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35995" w14:textId="77777777" w:rsidR="00AE42F0" w:rsidRDefault="00AE42F0">
      <w:pPr>
        <w:rPr>
          <w:rFonts w:ascii="黑体" w:eastAsia="黑体" w:hAnsi="黑体" w:hint="eastAsia"/>
          <w:sz w:val="32"/>
          <w:szCs w:val="32"/>
        </w:rPr>
      </w:pPr>
    </w:p>
    <w:p w14:paraId="4C707B8D" w14:textId="77777777" w:rsidR="00AE42F0" w:rsidRDefault="00AE42F0">
      <w:pPr>
        <w:jc w:val="center"/>
        <w:rPr>
          <w:rFonts w:ascii="方正小标宋_GBK" w:eastAsia="方正小标宋_GBK" w:hAnsi="宋体" w:hint="eastAsia"/>
          <w:sz w:val="44"/>
          <w:szCs w:val="44"/>
        </w:rPr>
      </w:pPr>
    </w:p>
    <w:p w14:paraId="1240A292"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木垒哈萨克自治县司法局</w:t>
      </w:r>
    </w:p>
    <w:p w14:paraId="54A9866A"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6968660" w14:textId="77777777" w:rsidR="00AE42F0" w:rsidRDefault="00F0551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7ADB9A3" w14:textId="77777777" w:rsidR="00AE42F0" w:rsidRDefault="00F0551C">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B774DC" w14:textId="77777777" w:rsidR="00AE42F0" w:rsidRDefault="00F0551C">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F0B032D" w14:textId="77777777" w:rsidR="00AE42F0" w:rsidRDefault="00F0551C">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485945E"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3998469"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37974B5"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7EFEF2"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40776C9"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D64D3F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0236CA3"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A0B89DF"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7B515FD"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9196CEB"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F743D54"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9617DB5" w14:textId="77777777" w:rsidR="00AE42F0" w:rsidRDefault="00F0551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C205974"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01482AB"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DE5B78E"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0BFAFD5" w14:textId="77777777" w:rsidR="00AE42F0" w:rsidRDefault="00F0551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4C951EC"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58B8E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8B96A2D"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C2B2368" w14:textId="77777777" w:rsidR="00AE42F0" w:rsidRDefault="00F0551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DFA0535"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A66D1D"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AB4C77A"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4557A46"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E4098F0"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F37E9EE"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F1638E3" w14:textId="77777777" w:rsidR="00AE42F0" w:rsidRDefault="00F0551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29125D2" w14:textId="77777777" w:rsidR="00AE42F0" w:rsidRDefault="00F0551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64BC77" w14:textId="77777777" w:rsidR="00AE42F0" w:rsidRDefault="00F0551C">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49EC62D" w14:textId="77777777" w:rsidR="00AE42F0" w:rsidRDefault="00F0551C">
      <w:r>
        <w:rPr>
          <w:rFonts w:ascii="仿宋_GB2312" w:eastAsia="仿宋_GB2312" w:hAnsi="仿宋_GB2312" w:cs="仿宋_GB2312" w:hint="eastAsia"/>
          <w:sz w:val="32"/>
          <w:szCs w:val="32"/>
        </w:rPr>
        <w:fldChar w:fldCharType="end"/>
      </w:r>
    </w:p>
    <w:p w14:paraId="5A254E84" w14:textId="77777777" w:rsidR="00AE42F0" w:rsidRDefault="00F0551C">
      <w:pPr>
        <w:rPr>
          <w:rFonts w:ascii="仿宋_GB2312" w:eastAsia="仿宋_GB2312"/>
          <w:sz w:val="32"/>
          <w:szCs w:val="32"/>
        </w:rPr>
      </w:pPr>
      <w:r>
        <w:rPr>
          <w:rFonts w:ascii="仿宋_GB2312" w:eastAsia="仿宋_GB2312" w:hint="eastAsia"/>
          <w:sz w:val="32"/>
          <w:szCs w:val="32"/>
        </w:rPr>
        <w:br w:type="page"/>
      </w:r>
    </w:p>
    <w:p w14:paraId="6441F132" w14:textId="77777777" w:rsidR="00AE42F0" w:rsidRDefault="00F0551C">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0CF03CC" w14:textId="77777777" w:rsidR="00AE42F0" w:rsidRDefault="00F0551C">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0D193E2"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1、贯彻执行国家司法行政工作方针、政策,研究制定全县司法行政工作中、长期规划和年度计划,并监督实施。</w:t>
      </w:r>
    </w:p>
    <w:p w14:paraId="732318B8"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2、制定全县法制教育和依法治县规划,并组织实施。</w:t>
      </w:r>
    </w:p>
    <w:p w14:paraId="24783FF5"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3、指导全县人民调解工作和乡、镇法律服务工作,参与社会治安综合治理；监督管理自治县社区矫正、安置帮教工作。</w:t>
      </w:r>
    </w:p>
    <w:p w14:paraId="343A703F"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4、管理和指导全县律师工作和法律顾问工作，综合管理社会法律服务机构。</w:t>
      </w:r>
    </w:p>
    <w:p w14:paraId="40F0FD59"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5、管理和指导全县公证机构和公证业务活动。</w:t>
      </w:r>
    </w:p>
    <w:p w14:paraId="78341EB6"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6、负责本县辖区内监狱,劳教所的监督，协管工作；负责特殊刑释解教人员的接送工作。</w:t>
      </w:r>
    </w:p>
    <w:p w14:paraId="028B3517"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7、参与地方立法工作,负责拟定全县司法行政法规,规章实施意见的起草工作,指导全县司法行政机关的法制建设、行政复议和应诉工作。</w:t>
      </w:r>
    </w:p>
    <w:p w14:paraId="31806855"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8、指导全县司法行政系统的思想政治工作和队伍建设,协助乡、镇党委做好全县各乡、镇司法助理员的考核、管理,协助做好辖区内劳教所领导的考核配备工作,负责全县律师、公证员、乡、镇法律服务工作者,司法助理员的惩戒工作。</w:t>
      </w:r>
    </w:p>
    <w:p w14:paraId="262F4878"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9、领导和管理全县各乡、镇司法所,紧紧围绕党委、政</w:t>
      </w:r>
      <w:r w:rsidRPr="00AC7CDE">
        <w:rPr>
          <w:rFonts w:ascii="仿宋_GB2312" w:eastAsia="仿宋_GB2312" w:hint="eastAsia"/>
          <w:sz w:val="32"/>
          <w:szCs w:val="32"/>
        </w:rPr>
        <w:lastRenderedPageBreak/>
        <w:t>府的中心工作和政法工作重点,履行好法制宣传教育,法律服务和法律保障三大职能。</w:t>
      </w:r>
    </w:p>
    <w:p w14:paraId="7EFBE7ED"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10、领导和管理全县法律援助中心、负责给刑事诉讼经济困难的犯罪嫌疑人和未成年人进行刑事辩护辩护,负责给孤寡老人、残疾人依法提供法律服务。</w:t>
      </w:r>
    </w:p>
    <w:p w14:paraId="20FD621D"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11、指导全县法学教育工作和法学理论研究工作指导全县司法行政干部的培养工作。</w:t>
      </w:r>
    </w:p>
    <w:p w14:paraId="33A9C57B" w14:textId="77777777" w:rsidR="00AC7CDE" w:rsidRPr="00AC7CDE"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12、负责自治县司法行政系统的警务管理和警务督察工作。</w:t>
      </w:r>
    </w:p>
    <w:p w14:paraId="1309DC73" w14:textId="77777777" w:rsidR="00AE42F0" w:rsidRDefault="00AC7CDE" w:rsidP="0065202B">
      <w:pPr>
        <w:ind w:firstLineChars="200" w:firstLine="640"/>
        <w:rPr>
          <w:rFonts w:ascii="仿宋_GB2312" w:eastAsia="仿宋_GB2312"/>
          <w:sz w:val="32"/>
          <w:szCs w:val="32"/>
        </w:rPr>
      </w:pPr>
      <w:r w:rsidRPr="00AC7CDE">
        <w:rPr>
          <w:rFonts w:ascii="仿宋_GB2312" w:eastAsia="仿宋_GB2312" w:hint="eastAsia"/>
          <w:sz w:val="32"/>
          <w:szCs w:val="32"/>
        </w:rPr>
        <w:t>13、承办自治县党委、政府交办的其他工作。</w:t>
      </w:r>
    </w:p>
    <w:p w14:paraId="7C5AD64E" w14:textId="77777777" w:rsidR="00AE42F0" w:rsidRDefault="00F0551C">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3DC66D2" w14:textId="77777777" w:rsidR="00AE42F0" w:rsidRDefault="00F0551C">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木垒哈萨克自治县司法局2023年度，实有人数</w:t>
      </w:r>
      <w:r>
        <w:rPr>
          <w:rFonts w:ascii="仿宋_GB2312" w:eastAsia="仿宋_GB2312" w:hint="eastAsia"/>
          <w:sz w:val="32"/>
          <w:szCs w:val="32"/>
          <w:lang w:val="zh-CN"/>
        </w:rPr>
        <w:t>50</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w:t>
      </w:r>
      <w:r>
        <w:rPr>
          <w:rFonts w:ascii="仿宋_GB2312" w:eastAsia="仿宋_GB2312" w:hint="eastAsia"/>
          <w:sz w:val="32"/>
          <w:szCs w:val="32"/>
        </w:rPr>
        <w:t>人。</w:t>
      </w:r>
    </w:p>
    <w:p w14:paraId="7961631F" w14:textId="77777777" w:rsidR="00AE42F0" w:rsidRDefault="00F0551C">
      <w:pPr>
        <w:ind w:firstLineChars="200" w:firstLine="640"/>
        <w:rPr>
          <w:rFonts w:ascii="仿宋_GB2312" w:eastAsia="仿宋_GB2312" w:hAnsi="宋体" w:cs="宋体" w:hint="eastAsia"/>
          <w:kern w:val="0"/>
          <w:sz w:val="32"/>
          <w:szCs w:val="32"/>
        </w:rPr>
        <w:sectPr w:rsidR="00AE42F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AC7CDE">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AC7CDE" w:rsidRPr="00AC7CDE">
        <w:rPr>
          <w:rFonts w:ascii="仿宋_GB2312" w:eastAsia="仿宋_GB2312" w:hAnsi="宋体" w:cs="宋体" w:hint="eastAsia"/>
          <w:kern w:val="0"/>
          <w:sz w:val="32"/>
          <w:szCs w:val="32"/>
        </w:rPr>
        <w:t>办公室，法制股，社区矫正安置帮教股，法宣、基层股，公共法律服务工作股</w:t>
      </w:r>
      <w:r>
        <w:rPr>
          <w:rFonts w:ascii="仿宋_GB2312" w:eastAsia="仿宋_GB2312" w:hAnsi="宋体" w:cs="宋体" w:hint="eastAsia"/>
          <w:kern w:val="0"/>
          <w:sz w:val="32"/>
          <w:szCs w:val="32"/>
        </w:rPr>
        <w:t>。</w:t>
      </w:r>
    </w:p>
    <w:p w14:paraId="28249E7D" w14:textId="77777777" w:rsidR="00AE42F0" w:rsidRDefault="00F0551C">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FE0EF90" w14:textId="77777777" w:rsidR="00AE42F0" w:rsidRDefault="00F0551C">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3532C1A"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2023年度收入总计923.74万元，其中：本年收入合计923.74万元，使用非财政拨款结余0.00万元，年初结转和结余0.00万元。</w:t>
      </w:r>
    </w:p>
    <w:p w14:paraId="78CF8B2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2023年度支出总计923.74万元，其中：本年支出合计923.74万元，结余分配0.00万元，年末结转和结余0.00万元。</w:t>
      </w:r>
    </w:p>
    <w:p w14:paraId="4D1B4438"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w:t>
      </w:r>
    </w:p>
    <w:p w14:paraId="2A14F063" w14:textId="77777777" w:rsidR="00AE42F0" w:rsidRDefault="00F0551C">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C9DB"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本年收入923.74万元，其中：财政拨款收入</w:t>
      </w:r>
      <w:r>
        <w:rPr>
          <w:rFonts w:ascii="仿宋_GB2312" w:eastAsia="仿宋_GB2312" w:hint="eastAsia"/>
          <w:sz w:val="32"/>
          <w:szCs w:val="32"/>
          <w:lang w:val="zh-CN"/>
        </w:rPr>
        <w:t>923.74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C8A7967" w14:textId="77777777" w:rsidR="00AE42F0" w:rsidRDefault="00F0551C">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76029A8" w14:textId="77777777" w:rsidR="00AE42F0" w:rsidRPr="00AC7CDE" w:rsidRDefault="00F0551C">
      <w:pPr>
        <w:ind w:firstLineChars="200" w:firstLine="640"/>
        <w:jc w:val="left"/>
        <w:rPr>
          <w:rFonts w:ascii="仿宋_GB2312" w:eastAsia="仿宋_GB2312"/>
          <w:sz w:val="32"/>
          <w:szCs w:val="32"/>
        </w:rPr>
      </w:pPr>
      <w:r w:rsidRPr="00AC7CDE">
        <w:rPr>
          <w:rFonts w:ascii="仿宋_GB2312" w:eastAsia="仿宋_GB2312" w:hint="eastAsia"/>
          <w:sz w:val="32"/>
          <w:szCs w:val="32"/>
        </w:rPr>
        <w:t>本年支出923.74万元，其中：基本支出795.74万元，占86.14%；项目支出128.00万元，占13.86%；上缴上级支出0.00万元，占0.00%；经营支出0.00万元，占0.00%；对附属单位补助支出0.00万元，占0.00%。</w:t>
      </w:r>
    </w:p>
    <w:p w14:paraId="0F2ACD9A" w14:textId="77777777" w:rsidR="00AE42F0" w:rsidRDefault="00F0551C">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81E4FEE"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923.74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923.74</w:t>
      </w:r>
      <w:r>
        <w:rPr>
          <w:rFonts w:ascii="仿宋_GB2312" w:eastAsia="仿宋_GB2312" w:hint="eastAsia"/>
          <w:sz w:val="32"/>
          <w:szCs w:val="32"/>
        </w:rPr>
        <w:t>万元。财政拨款支出总计</w:t>
      </w:r>
      <w:r>
        <w:rPr>
          <w:rFonts w:ascii="仿宋_GB2312" w:eastAsia="仿宋_GB2312" w:hint="eastAsia"/>
          <w:sz w:val="32"/>
          <w:szCs w:val="32"/>
          <w:lang w:val="zh-CN"/>
        </w:rPr>
        <w:t>923.74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923.74</w:t>
      </w:r>
      <w:r>
        <w:rPr>
          <w:rFonts w:ascii="仿宋_GB2312" w:eastAsia="仿宋_GB2312" w:hint="eastAsia"/>
          <w:sz w:val="32"/>
          <w:szCs w:val="32"/>
        </w:rPr>
        <w:t>万元。</w:t>
      </w:r>
    </w:p>
    <w:p w14:paraId="3DED4623"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万元，预决算差异率7.31%，主要原因是：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14:paraId="52A87D1D" w14:textId="77777777" w:rsidR="00AE42F0" w:rsidRDefault="00F0551C">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4D4978E" w14:textId="77777777"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AC6EA25" w14:textId="77777777" w:rsidR="00AE42F0" w:rsidRDefault="00F0551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2023年度一般公共预算财政拨款支出923.74万元，占本年支出合计的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w:t>
      </w:r>
      <w:r>
        <w:rPr>
          <w:rFonts w:ascii="仿宋_GB2312" w:eastAsia="仿宋_GB2312" w:hint="eastAsia"/>
          <w:sz w:val="32"/>
          <w:szCs w:val="32"/>
          <w:lang w:val="zh-CN"/>
        </w:rPr>
        <w:t>7.31%</w:t>
      </w:r>
      <w:r>
        <w:rPr>
          <w:rFonts w:ascii="仿宋_GB2312" w:eastAsia="仿宋_GB2312" w:hint="eastAsia"/>
          <w:sz w:val="32"/>
          <w:szCs w:val="32"/>
        </w:rPr>
        <w:t>，主要原因是：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14:paraId="0C1152D4" w14:textId="77777777" w:rsidR="00AE42F0" w:rsidRDefault="00F0551C">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FA34A23"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0551C">
        <w:rPr>
          <w:rFonts w:ascii="仿宋_GB2312" w:eastAsia="仿宋_GB2312"/>
          <w:kern w:val="2"/>
          <w:sz w:val="32"/>
          <w:szCs w:val="32"/>
          <w:lang w:val="zh-CN"/>
        </w:rPr>
        <w:t>.公共安全类支出（类）</w:t>
      </w:r>
      <w:r w:rsidR="00F0551C">
        <w:rPr>
          <w:rFonts w:ascii="仿宋_GB2312" w:eastAsia="仿宋_GB2312" w:hint="eastAsia"/>
          <w:kern w:val="2"/>
          <w:sz w:val="32"/>
          <w:szCs w:val="32"/>
          <w:lang w:val="zh-CN"/>
        </w:rPr>
        <w:t>698.63</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75.63</w:t>
      </w:r>
      <w:r w:rsidR="00F0551C">
        <w:rPr>
          <w:rFonts w:ascii="仿宋_GB2312" w:eastAsia="仿宋_GB2312"/>
          <w:kern w:val="2"/>
          <w:sz w:val="32"/>
          <w:szCs w:val="32"/>
          <w:lang w:val="zh-CN"/>
        </w:rPr>
        <w:t>%；</w:t>
      </w:r>
    </w:p>
    <w:p w14:paraId="065FE042"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0551C">
        <w:rPr>
          <w:rFonts w:ascii="仿宋_GB2312" w:eastAsia="仿宋_GB2312"/>
          <w:kern w:val="2"/>
          <w:sz w:val="32"/>
          <w:szCs w:val="32"/>
          <w:lang w:val="zh-CN"/>
        </w:rPr>
        <w:t>.社会保障和就业支出（类）</w:t>
      </w:r>
      <w:r w:rsidR="00F0551C">
        <w:rPr>
          <w:rFonts w:ascii="仿宋_GB2312" w:eastAsia="仿宋_GB2312" w:hint="eastAsia"/>
          <w:kern w:val="2"/>
          <w:sz w:val="32"/>
          <w:szCs w:val="32"/>
          <w:lang w:val="zh-CN"/>
        </w:rPr>
        <w:t>167.36</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18.12</w:t>
      </w:r>
      <w:r w:rsidR="00F0551C">
        <w:rPr>
          <w:rFonts w:ascii="仿宋_GB2312" w:eastAsia="仿宋_GB2312"/>
          <w:kern w:val="2"/>
          <w:sz w:val="32"/>
          <w:szCs w:val="32"/>
          <w:lang w:val="zh-CN"/>
        </w:rPr>
        <w:t>%；</w:t>
      </w:r>
    </w:p>
    <w:p w14:paraId="272AF8A7"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0551C">
        <w:rPr>
          <w:rFonts w:ascii="仿宋_GB2312" w:eastAsia="仿宋_GB2312"/>
          <w:kern w:val="2"/>
          <w:sz w:val="32"/>
          <w:szCs w:val="32"/>
          <w:lang w:val="zh-CN"/>
        </w:rPr>
        <w:t>.住房保障支出（类）</w:t>
      </w:r>
      <w:r w:rsidR="00F0551C">
        <w:rPr>
          <w:rFonts w:ascii="仿宋_GB2312" w:eastAsia="仿宋_GB2312" w:hint="eastAsia"/>
          <w:kern w:val="2"/>
          <w:sz w:val="32"/>
          <w:szCs w:val="32"/>
          <w:lang w:val="zh-CN"/>
        </w:rPr>
        <w:t>41.45</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4.49</w:t>
      </w:r>
      <w:r w:rsidR="00F0551C">
        <w:rPr>
          <w:rFonts w:ascii="仿宋_GB2312" w:eastAsia="仿宋_GB2312"/>
          <w:kern w:val="2"/>
          <w:sz w:val="32"/>
          <w:szCs w:val="32"/>
          <w:lang w:val="zh-CN"/>
        </w:rPr>
        <w:t>%；</w:t>
      </w:r>
    </w:p>
    <w:p w14:paraId="3691ECBF" w14:textId="77777777"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F0551C">
        <w:rPr>
          <w:rFonts w:ascii="仿宋_GB2312" w:eastAsia="仿宋_GB2312"/>
          <w:kern w:val="2"/>
          <w:sz w:val="32"/>
          <w:szCs w:val="32"/>
          <w:lang w:val="zh-CN"/>
        </w:rPr>
        <w:t>.其他支出（类）</w:t>
      </w:r>
      <w:r w:rsidR="00F0551C">
        <w:rPr>
          <w:rFonts w:ascii="仿宋_GB2312" w:eastAsia="仿宋_GB2312" w:hint="eastAsia"/>
          <w:kern w:val="2"/>
          <w:sz w:val="32"/>
          <w:szCs w:val="32"/>
          <w:lang w:val="zh-CN"/>
        </w:rPr>
        <w:t>16.30</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1.76</w:t>
      </w:r>
      <w:r w:rsidR="00F0551C">
        <w:rPr>
          <w:rFonts w:ascii="仿宋_GB2312" w:eastAsia="仿宋_GB2312"/>
          <w:kern w:val="2"/>
          <w:sz w:val="32"/>
          <w:szCs w:val="32"/>
          <w:lang w:val="zh-CN"/>
        </w:rPr>
        <w:t>%</w:t>
      </w:r>
      <w:r>
        <w:rPr>
          <w:rFonts w:ascii="仿宋_GB2312" w:eastAsia="仿宋_GB2312" w:hint="eastAsia"/>
          <w:kern w:val="2"/>
          <w:sz w:val="32"/>
          <w:szCs w:val="32"/>
          <w:lang w:val="zh-CN"/>
        </w:rPr>
        <w:t>。</w:t>
      </w:r>
    </w:p>
    <w:p w14:paraId="17341935" w14:textId="77777777" w:rsidR="00AE42F0" w:rsidRDefault="00F0551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4B7B41C"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1.住房保障支出（类）住房改革支出（款）住房公积金（项）:支出决算数为41.45万元，比上年决算增加1.78万元，增长4.50%，主要原因是：</w:t>
      </w:r>
      <w:r w:rsidR="00AC7CDE">
        <w:rPr>
          <w:rFonts w:ascii="仿宋_GB2312" w:eastAsia="仿宋_GB2312" w:hint="eastAsia"/>
          <w:sz w:val="32"/>
          <w:szCs w:val="32"/>
        </w:rPr>
        <w:t>单位公积金缴费基数调增，人员</w:t>
      </w:r>
      <w:r w:rsidR="00AC7CDE" w:rsidRPr="00AC7CDE">
        <w:rPr>
          <w:rFonts w:ascii="仿宋_GB2312" w:eastAsia="仿宋_GB2312" w:hint="eastAsia"/>
          <w:sz w:val="32"/>
          <w:szCs w:val="32"/>
        </w:rPr>
        <w:t>住房公积金</w:t>
      </w:r>
      <w:r w:rsidR="00AC7CDE">
        <w:rPr>
          <w:rFonts w:ascii="仿宋_GB2312" w:eastAsia="仿宋_GB2312" w:hint="eastAsia"/>
          <w:sz w:val="32"/>
          <w:szCs w:val="32"/>
        </w:rPr>
        <w:t>缴费增加</w:t>
      </w:r>
      <w:r w:rsidRPr="00AC7CDE">
        <w:rPr>
          <w:rFonts w:ascii="仿宋_GB2312" w:eastAsia="仿宋_GB2312" w:hint="eastAsia"/>
          <w:sz w:val="32"/>
          <w:szCs w:val="32"/>
        </w:rPr>
        <w:t>。</w:t>
      </w:r>
    </w:p>
    <w:p w14:paraId="5685764E"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2.社会保障和就业支出（类）抚恤（款）死亡抚恤（项）:支出决算数为61.43万元，比上年决算增加61.43万元，增长100%，主要原因是：</w:t>
      </w:r>
      <w:r w:rsidR="00AC7CDE">
        <w:rPr>
          <w:rFonts w:ascii="仿宋_GB2312" w:eastAsia="仿宋_GB2312" w:hint="eastAsia"/>
          <w:sz w:val="32"/>
          <w:szCs w:val="32"/>
        </w:rPr>
        <w:t>单位有退休老干部去世，发放丧葬抚恤金增加</w:t>
      </w:r>
      <w:r w:rsidRPr="00AC7CDE">
        <w:rPr>
          <w:rFonts w:ascii="仿宋_GB2312" w:eastAsia="仿宋_GB2312" w:hint="eastAsia"/>
          <w:sz w:val="32"/>
          <w:szCs w:val="32"/>
        </w:rPr>
        <w:t>。</w:t>
      </w:r>
    </w:p>
    <w:p w14:paraId="591869E6"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3.社会保障和就业支出（类）行政事业单位养老支出（款）行政单位离退休（项）:支出决算数为4.85万元，比上年决算增加2.78万元，增长133.86%，主要原因是：</w:t>
      </w:r>
      <w:r w:rsidR="00AC7CDE">
        <w:rPr>
          <w:rFonts w:ascii="仿宋_GB2312" w:eastAsia="仿宋_GB2312" w:hint="eastAsia"/>
          <w:sz w:val="32"/>
          <w:szCs w:val="32"/>
        </w:rPr>
        <w:t>本年单位退休人员增加，退休人员退休费、独生子女奖励金等较上年增加</w:t>
      </w:r>
      <w:r w:rsidRPr="00AC7CDE">
        <w:rPr>
          <w:rFonts w:ascii="仿宋_GB2312" w:eastAsia="仿宋_GB2312" w:hint="eastAsia"/>
          <w:sz w:val="32"/>
          <w:szCs w:val="32"/>
        </w:rPr>
        <w:t>。</w:t>
      </w:r>
    </w:p>
    <w:p w14:paraId="18A3750C"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4.公共安全支出（类）司法（款）行政运行（项）:支出决算数为570.63万元，比上年决算增加20.50万元，增长3.73%，主要原因是：</w:t>
      </w:r>
      <w:r w:rsidR="00AC7CDE">
        <w:rPr>
          <w:rFonts w:ascii="仿宋_GB2312" w:eastAsia="仿宋_GB2312" w:hint="eastAsia"/>
          <w:sz w:val="32"/>
          <w:szCs w:val="32"/>
        </w:rPr>
        <w:t>单位人员薪资调增，人员工资、津补贴等人员经费增加</w:t>
      </w:r>
      <w:r w:rsidRPr="00AC7CDE">
        <w:rPr>
          <w:rFonts w:ascii="仿宋_GB2312" w:eastAsia="仿宋_GB2312" w:hint="eastAsia"/>
          <w:sz w:val="32"/>
          <w:szCs w:val="32"/>
        </w:rPr>
        <w:t>。</w:t>
      </w:r>
    </w:p>
    <w:p w14:paraId="51CE14B1"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5.社会保障和就业支出（类）行政事业单位养老支出（款）机关事业单位职业年金缴费支出（项）:支出决算数为41.44万元，比上年决算增加36.28万元，增长703.31%，主要原因是：</w:t>
      </w:r>
      <w:r w:rsidR="00AC7CDE">
        <w:rPr>
          <w:rFonts w:ascii="仿宋_GB2312" w:eastAsia="仿宋_GB2312" w:hint="eastAsia"/>
          <w:sz w:val="32"/>
          <w:szCs w:val="32"/>
        </w:rPr>
        <w:t>单位退休人员增加，</w:t>
      </w:r>
      <w:r w:rsidR="00903DE1">
        <w:rPr>
          <w:rFonts w:ascii="仿宋_GB2312" w:eastAsia="仿宋_GB2312" w:hint="eastAsia"/>
          <w:sz w:val="32"/>
          <w:szCs w:val="32"/>
        </w:rPr>
        <w:t>退休人员</w:t>
      </w:r>
      <w:r w:rsidR="00903DE1" w:rsidRPr="00AC7CDE">
        <w:rPr>
          <w:rFonts w:ascii="仿宋_GB2312" w:eastAsia="仿宋_GB2312" w:hint="eastAsia"/>
          <w:sz w:val="32"/>
          <w:szCs w:val="32"/>
        </w:rPr>
        <w:t>职业年金缴费</w:t>
      </w:r>
      <w:r w:rsidR="00903DE1">
        <w:rPr>
          <w:rFonts w:ascii="仿宋_GB2312" w:eastAsia="仿宋_GB2312" w:hint="eastAsia"/>
          <w:sz w:val="32"/>
          <w:szCs w:val="32"/>
        </w:rPr>
        <w:t>增</w:t>
      </w:r>
      <w:r w:rsidR="00903DE1">
        <w:rPr>
          <w:rFonts w:ascii="仿宋_GB2312" w:eastAsia="仿宋_GB2312" w:hint="eastAsia"/>
          <w:sz w:val="32"/>
          <w:szCs w:val="32"/>
        </w:rPr>
        <w:lastRenderedPageBreak/>
        <w:t>加</w:t>
      </w:r>
      <w:r w:rsidRPr="00AC7CDE">
        <w:rPr>
          <w:rFonts w:ascii="仿宋_GB2312" w:eastAsia="仿宋_GB2312" w:hint="eastAsia"/>
          <w:sz w:val="32"/>
          <w:szCs w:val="32"/>
        </w:rPr>
        <w:t>。</w:t>
      </w:r>
    </w:p>
    <w:p w14:paraId="69FCA124"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6.其他支出（类）其他支出（款）其他支出（项）:支出决算数为16.30万元，比上年决算减少1.01万元，下降5.81%，主要原因是：</w:t>
      </w:r>
      <w:r w:rsidR="009B52F3">
        <w:rPr>
          <w:rFonts w:ascii="仿宋_GB2312" w:eastAsia="仿宋_GB2312" w:hint="eastAsia"/>
          <w:sz w:val="32"/>
          <w:szCs w:val="32"/>
        </w:rPr>
        <w:t>本年单位</w:t>
      </w:r>
      <w:r w:rsidR="00903DE1">
        <w:rPr>
          <w:rFonts w:ascii="仿宋_GB2312" w:eastAsia="仿宋_GB2312" w:hint="eastAsia"/>
          <w:sz w:val="32"/>
          <w:szCs w:val="32"/>
        </w:rPr>
        <w:t>运转经费、办公经费等较上年减少</w:t>
      </w:r>
      <w:r w:rsidRPr="00AC7CDE">
        <w:rPr>
          <w:rFonts w:ascii="仿宋_GB2312" w:eastAsia="仿宋_GB2312" w:hint="eastAsia"/>
          <w:sz w:val="32"/>
          <w:szCs w:val="32"/>
        </w:rPr>
        <w:t>。</w:t>
      </w:r>
    </w:p>
    <w:p w14:paraId="1BBECFED"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7.公共安全支出（类）司法（款）其他司法支出（项）:支出决算数为128.00万元，比上年决算减少25.00万元，下降16.34%，主要原因是：</w:t>
      </w:r>
      <w:r w:rsidR="00903DE1">
        <w:rPr>
          <w:rFonts w:ascii="仿宋_GB2312" w:eastAsia="仿宋_GB2312" w:hint="eastAsia"/>
          <w:sz w:val="32"/>
          <w:szCs w:val="32"/>
        </w:rPr>
        <w:t>本年</w:t>
      </w:r>
      <w:r w:rsidR="009B52F3">
        <w:rPr>
          <w:rFonts w:ascii="仿宋_GB2312" w:eastAsia="仿宋_GB2312" w:hint="eastAsia"/>
          <w:sz w:val="32"/>
          <w:szCs w:val="32"/>
        </w:rPr>
        <w:t>减少</w:t>
      </w:r>
      <w:r w:rsidR="00903DE1" w:rsidRPr="00903DE1">
        <w:rPr>
          <w:rFonts w:ascii="仿宋_GB2312" w:eastAsia="仿宋_GB2312" w:hint="eastAsia"/>
          <w:sz w:val="32"/>
          <w:szCs w:val="32"/>
        </w:rPr>
        <w:t>中央政法纪检监察转移支付资金</w:t>
      </w:r>
      <w:r w:rsidRPr="00AC7CDE">
        <w:rPr>
          <w:rFonts w:ascii="仿宋_GB2312" w:eastAsia="仿宋_GB2312" w:hint="eastAsia"/>
          <w:sz w:val="32"/>
          <w:szCs w:val="32"/>
        </w:rPr>
        <w:t>。</w:t>
      </w:r>
    </w:p>
    <w:p w14:paraId="023B7584" w14:textId="77777777"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8.社会保障和就业支出（类）行政事业单位养老支出（款）机关事业单位基本养老保险缴费支出（项）:支出决算数为59.64万元，比上年决算增加2.12万元，增长3.69%，主要原因是：</w:t>
      </w:r>
      <w:r w:rsidR="00903DE1">
        <w:rPr>
          <w:rFonts w:eastAsia="仿宋_GB2312" w:hint="eastAsia"/>
          <w:sz w:val="32"/>
          <w:szCs w:val="32"/>
        </w:rPr>
        <w:t>本年单位社保缴费基数调增，人员养老保险缴费增加</w:t>
      </w:r>
      <w:r w:rsidRPr="00AC7CDE">
        <w:rPr>
          <w:rFonts w:ascii="仿宋_GB2312" w:eastAsia="仿宋_GB2312" w:hint="eastAsia"/>
          <w:sz w:val="32"/>
          <w:szCs w:val="32"/>
        </w:rPr>
        <w:t>。</w:t>
      </w:r>
    </w:p>
    <w:p w14:paraId="3E180831" w14:textId="5366119A"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9.公共安全支出（类）其他公共安全支出（款）其他公共安全支出（项）:支出决算数为0.00万元，比上年决算减少1.00万元，下降100%，主要原因是：</w:t>
      </w:r>
      <w:r w:rsidR="00903DE1">
        <w:rPr>
          <w:rFonts w:ascii="仿宋_GB2312" w:eastAsia="仿宋_GB2312" w:hint="eastAsia"/>
          <w:sz w:val="32"/>
          <w:szCs w:val="32"/>
          <w:lang w:val="zh-CN"/>
        </w:rPr>
        <w:t>本年</w:t>
      </w:r>
      <w:r w:rsidR="00F84896">
        <w:rPr>
          <w:rFonts w:ascii="仿宋_GB2312" w:eastAsia="仿宋_GB2312" w:hint="eastAsia"/>
          <w:sz w:val="32"/>
          <w:szCs w:val="32"/>
          <w:lang w:val="zh-CN"/>
        </w:rPr>
        <w:t>减少</w:t>
      </w:r>
      <w:r w:rsidR="00F84896" w:rsidRPr="00F84896">
        <w:rPr>
          <w:rFonts w:ascii="仿宋_GB2312" w:eastAsia="仿宋_GB2312" w:hint="eastAsia"/>
          <w:sz w:val="32"/>
          <w:szCs w:val="32"/>
          <w:lang w:val="zh-CN"/>
        </w:rPr>
        <w:t>政法转移支付资金</w:t>
      </w:r>
      <w:r w:rsidRPr="00AC7CDE">
        <w:rPr>
          <w:rFonts w:ascii="仿宋_GB2312" w:eastAsia="仿宋_GB2312" w:hint="eastAsia"/>
          <w:sz w:val="32"/>
          <w:szCs w:val="32"/>
        </w:rPr>
        <w:t>。</w:t>
      </w:r>
    </w:p>
    <w:p w14:paraId="3AFF2555"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47FD13"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795.74万元，其中：人员经费751.44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缴费、住房公积金、其他工资福利支出、退休费、抚恤金、生活补助、奖励金、</w:t>
      </w:r>
      <w:r w:rsidR="00903DE1">
        <w:rPr>
          <w:rFonts w:ascii="仿宋_GB2312" w:eastAsia="仿宋_GB2312" w:hint="eastAsia"/>
          <w:sz w:val="32"/>
          <w:szCs w:val="32"/>
        </w:rPr>
        <w:t>其他对个人和家庭的补助</w:t>
      </w:r>
      <w:r>
        <w:rPr>
          <w:rFonts w:ascii="仿宋_GB2312" w:eastAsia="仿宋_GB2312" w:hint="eastAsia"/>
          <w:sz w:val="32"/>
          <w:szCs w:val="32"/>
        </w:rPr>
        <w:t>。</w:t>
      </w:r>
    </w:p>
    <w:p w14:paraId="09C4C1E2" w14:textId="77777777" w:rsidR="00AE42F0" w:rsidRDefault="00F0551C">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公用经费44.30万元，包括：办公费、水费、电费、邮电费、取暖费、劳务费、工会经费、公务用车运行维护费、其他商品和服务支出</w:t>
      </w:r>
      <w:r w:rsidR="00903DE1">
        <w:rPr>
          <w:rFonts w:ascii="仿宋_GB2312" w:eastAsia="仿宋_GB2312" w:hint="eastAsia"/>
          <w:sz w:val="32"/>
          <w:szCs w:val="32"/>
        </w:rPr>
        <w:t>。</w:t>
      </w:r>
    </w:p>
    <w:p w14:paraId="5C4EB7DE"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2F0A566"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“三公”经费支出3.52万元，</w:t>
      </w:r>
      <w:r>
        <w:rPr>
          <w:rFonts w:ascii="仿宋_GB2312" w:eastAsia="仿宋_GB2312" w:hint="eastAsia"/>
          <w:sz w:val="32"/>
          <w:szCs w:val="32"/>
        </w:rPr>
        <w:t>比上年</w:t>
      </w:r>
      <w:r>
        <w:rPr>
          <w:rFonts w:ascii="仿宋_GB2312" w:eastAsia="仿宋_GB2312" w:hint="eastAsia"/>
          <w:sz w:val="32"/>
          <w:szCs w:val="32"/>
          <w:lang w:val="zh-CN"/>
        </w:rPr>
        <w:t>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；公务用车购置及运行维护费支出3.52万元，占100.00%，比上年减少0.43万元，</w:t>
      </w:r>
      <w:r>
        <w:rPr>
          <w:rFonts w:ascii="仿宋_GB2312" w:eastAsia="仿宋_GB2312" w:hint="eastAsia"/>
          <w:sz w:val="32"/>
          <w:szCs w:val="32"/>
        </w:rPr>
        <w:t>下降10.</w:t>
      </w:r>
      <w:r w:rsidR="0065202B">
        <w:rPr>
          <w:rFonts w:ascii="仿宋_GB2312" w:eastAsia="仿宋_GB2312" w:hint="eastAsia"/>
          <w:sz w:val="32"/>
          <w:szCs w:val="32"/>
        </w:rPr>
        <w:t>89</w:t>
      </w:r>
      <w:r>
        <w:rPr>
          <w:rFonts w:ascii="仿宋_GB2312" w:eastAsia="仿宋_GB2312" w:hint="eastAsia"/>
          <w:sz w:val="32"/>
          <w:szCs w:val="32"/>
        </w:rPr>
        <w:t>%,</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5062D84"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90D1DA3"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736B348" w14:textId="7EF5A6BD"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公务用车购置及运行维护费3.52万元，其中：公务用车购置费0.00万元，公务用车运行维护费3.52万元。公务用车运行维护费开支内容包括</w:t>
      </w:r>
      <w:r w:rsidR="00903DE1" w:rsidRPr="00FB71B8">
        <w:rPr>
          <w:rFonts w:ascii="仿宋_GB2312" w:eastAsia="仿宋_GB2312" w:cs="仿宋_GB2312" w:hint="eastAsia"/>
          <w:kern w:val="0"/>
          <w:sz w:val="32"/>
          <w:szCs w:val="32"/>
        </w:rPr>
        <w:t>公务用车燃油费、车辆维修维</w:t>
      </w:r>
      <w:r w:rsidR="00903DE1" w:rsidRPr="00FB71B8">
        <w:rPr>
          <w:rFonts w:ascii="仿宋_GB2312" w:eastAsia="仿宋_GB2312" w:cs="仿宋_GB2312" w:hint="eastAsia"/>
          <w:kern w:val="0"/>
          <w:sz w:val="32"/>
          <w:szCs w:val="32"/>
        </w:rPr>
        <w:lastRenderedPageBreak/>
        <w:t>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84896" w:rsidRPr="00F84896">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6888AC6B"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E4B67DA" w14:textId="77777777"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0DDBEE04" w14:textId="77777777" w:rsidR="00AE42F0" w:rsidRDefault="00F0551C">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946BE6F"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A047DE5" w14:textId="77777777" w:rsidR="00AE42F0" w:rsidRDefault="00F0551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595E7E4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9202E16" w14:textId="77777777" w:rsidR="00AE42F0" w:rsidRDefault="00F0551C">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294BADE" w14:textId="77777777" w:rsidR="00AE42F0" w:rsidRDefault="00F0551C">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ED184F5" w14:textId="77777777" w:rsidR="00AE42F0" w:rsidRPr="00903DE1" w:rsidRDefault="00F0551C">
      <w:pPr>
        <w:ind w:firstLineChars="200" w:firstLine="640"/>
        <w:jc w:val="left"/>
        <w:rPr>
          <w:rFonts w:ascii="仿宋_GB2312" w:eastAsia="仿宋_GB2312"/>
          <w:sz w:val="32"/>
          <w:szCs w:val="32"/>
        </w:rPr>
      </w:pPr>
      <w:bookmarkStart w:id="24" w:name="_Toc227"/>
      <w:bookmarkStart w:id="25" w:name="_Toc26704"/>
      <w:r w:rsidRPr="00903DE1">
        <w:rPr>
          <w:rFonts w:ascii="仿宋_GB2312" w:eastAsia="仿宋_GB2312" w:hint="eastAsia"/>
          <w:sz w:val="32"/>
          <w:szCs w:val="32"/>
        </w:rPr>
        <w:t>2023年度木垒哈萨克自治县司法局（行政单位和参照公务员法管理事业单位）机关运行经费支出44.30万元，比上年增加22.06万元，增长99.</w:t>
      </w:r>
      <w:r w:rsidR="0065202B">
        <w:rPr>
          <w:rFonts w:ascii="仿宋_GB2312" w:eastAsia="仿宋_GB2312" w:hint="eastAsia"/>
          <w:sz w:val="32"/>
          <w:szCs w:val="32"/>
        </w:rPr>
        <w:t>19</w:t>
      </w:r>
      <w:r w:rsidRPr="00903DE1">
        <w:rPr>
          <w:rFonts w:ascii="仿宋_GB2312" w:eastAsia="仿宋_GB2312" w:hint="eastAsia"/>
          <w:sz w:val="32"/>
          <w:szCs w:val="32"/>
        </w:rPr>
        <w:t>%，主要原因是：</w:t>
      </w:r>
      <w:r w:rsidR="00903DE1">
        <w:rPr>
          <w:rFonts w:ascii="仿宋_GB2312" w:eastAsia="仿宋_GB2312" w:hint="eastAsia"/>
          <w:sz w:val="32"/>
          <w:szCs w:val="32"/>
        </w:rPr>
        <w:t>本年单位水电费、取暖费、劳务费等较上年增加</w:t>
      </w:r>
      <w:r w:rsidRPr="00903DE1">
        <w:rPr>
          <w:rFonts w:ascii="仿宋_GB2312" w:eastAsia="仿宋_GB2312" w:hint="eastAsia"/>
          <w:sz w:val="32"/>
          <w:szCs w:val="32"/>
        </w:rPr>
        <w:t>。</w:t>
      </w:r>
    </w:p>
    <w:p w14:paraId="66E66838" w14:textId="77777777" w:rsidR="00AE42F0" w:rsidRDefault="00F0551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0392C8C"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2023年度政府采购支出总额41.03万元，其中：政府采购货物支出18.90万元、政府采购工程支出7.53万元、政府采购服务支出14.60万元。</w:t>
      </w:r>
    </w:p>
    <w:p w14:paraId="1C6EC889"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授予中小企业合同金额38.63万元，占政府采购支出总额的94.15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，其中：授予小</w:t>
      </w:r>
      <w:proofErr w:type="gramStart"/>
      <w:r w:rsidRPr="00903DE1">
        <w:rPr>
          <w:rFonts w:ascii="仿宋_GB2312" w:eastAsia="仿宋_GB2312" w:hint="eastAsia"/>
          <w:sz w:val="32"/>
          <w:szCs w:val="32"/>
        </w:rPr>
        <w:t>微企业</w:t>
      </w:r>
      <w:proofErr w:type="gramEnd"/>
      <w:r w:rsidRPr="00903DE1">
        <w:rPr>
          <w:rFonts w:ascii="仿宋_GB2312" w:eastAsia="仿宋_GB2312" w:hint="eastAsia"/>
          <w:sz w:val="32"/>
          <w:szCs w:val="32"/>
        </w:rPr>
        <w:t>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w:t>
      </w:r>
    </w:p>
    <w:p w14:paraId="610FE2CB" w14:textId="77777777" w:rsidR="00AE42F0" w:rsidRDefault="00F0551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97C7A56" w14:textId="77777777"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截至2023年12月31日，固定资产原值678.98万元，房屋2</w:t>
      </w:r>
      <w:r w:rsidR="00903DE1" w:rsidRPr="00903DE1">
        <w:rPr>
          <w:rFonts w:ascii="仿宋_GB2312" w:eastAsia="仿宋_GB2312"/>
          <w:sz w:val="32"/>
          <w:szCs w:val="32"/>
        </w:rPr>
        <w:t>,</w:t>
      </w:r>
      <w:r w:rsidRPr="00903DE1">
        <w:rPr>
          <w:rFonts w:ascii="仿宋_GB2312" w:eastAsia="仿宋_GB2312" w:hint="eastAsia"/>
          <w:sz w:val="32"/>
          <w:szCs w:val="32"/>
        </w:rPr>
        <w:t>044.0</w:t>
      </w:r>
      <w:r w:rsidR="00903DE1" w:rsidRPr="00903DE1">
        <w:rPr>
          <w:rFonts w:ascii="仿宋_GB2312" w:eastAsia="仿宋_GB2312"/>
          <w:sz w:val="32"/>
          <w:szCs w:val="32"/>
        </w:rPr>
        <w:t>0</w:t>
      </w:r>
      <w:r w:rsidRPr="00903DE1">
        <w:rPr>
          <w:rFonts w:ascii="仿宋_GB2312" w:eastAsia="仿宋_GB2312" w:hint="eastAsia"/>
          <w:sz w:val="32"/>
          <w:szCs w:val="32"/>
        </w:rPr>
        <w:t>平方米，价值431.96万元。车辆3辆，价值51.67万元，其中：副部（省）级及以上领导用车0辆、主要负责人用车0辆、机要通信用车0辆、应急保障用车0辆、</w:t>
      </w:r>
      <w:r w:rsidRPr="00903DE1">
        <w:rPr>
          <w:rFonts w:ascii="仿宋_GB2312" w:eastAsia="仿宋_GB2312" w:hint="eastAsia"/>
          <w:sz w:val="32"/>
          <w:szCs w:val="32"/>
        </w:rPr>
        <w:lastRenderedPageBreak/>
        <w:t>执法执勤用车2辆、特种专业技术用车0辆、离退休干部服务用车0辆、其他用车1辆，其他用车主要是：</w:t>
      </w:r>
      <w:r w:rsidR="00903DE1">
        <w:rPr>
          <w:rFonts w:ascii="仿宋_GB2312" w:eastAsia="仿宋_GB2312" w:hint="eastAsia"/>
          <w:sz w:val="32"/>
          <w:szCs w:val="32"/>
        </w:rPr>
        <w:t>单位业务用车</w:t>
      </w:r>
      <w:r w:rsidRPr="00903DE1">
        <w:rPr>
          <w:rFonts w:ascii="仿宋_GB2312" w:eastAsia="仿宋_GB2312" w:hint="eastAsia"/>
          <w:sz w:val="32"/>
          <w:szCs w:val="32"/>
        </w:rPr>
        <w:t>；单价100万元（含）以上设备（不含车辆）0台（套）。</w:t>
      </w:r>
    </w:p>
    <w:p w14:paraId="776E00FE" w14:textId="77777777" w:rsidR="00AE42F0" w:rsidRDefault="00F0551C">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9029D" w14:textId="77777777"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03DE1" w:rsidRPr="00903DE1">
        <w:rPr>
          <w:rFonts w:ascii="仿宋_GB2312" w:eastAsia="仿宋_GB2312"/>
          <w:sz w:val="32"/>
          <w:szCs w:val="32"/>
        </w:rPr>
        <w:t>923.74</w:t>
      </w:r>
      <w:r>
        <w:rPr>
          <w:rFonts w:ascii="仿宋_GB2312" w:eastAsia="仿宋_GB2312" w:hint="eastAsia"/>
          <w:sz w:val="32"/>
          <w:szCs w:val="32"/>
        </w:rPr>
        <w:t>万元，实际执行总额</w:t>
      </w:r>
      <w:r w:rsidR="00903DE1" w:rsidRPr="00903DE1">
        <w:rPr>
          <w:rFonts w:ascii="仿宋_GB2312" w:eastAsia="仿宋_GB2312"/>
          <w:sz w:val="32"/>
          <w:szCs w:val="32"/>
        </w:rPr>
        <w:t>923.74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03DE1">
        <w:rPr>
          <w:rFonts w:ascii="仿宋_GB2312" w:eastAsia="仿宋_GB2312" w:hint="eastAsia"/>
          <w:sz w:val="32"/>
          <w:szCs w:val="32"/>
        </w:rPr>
        <w:t>1</w:t>
      </w:r>
      <w:r>
        <w:rPr>
          <w:rFonts w:ascii="仿宋_GB2312" w:eastAsia="仿宋_GB2312" w:hint="eastAsia"/>
          <w:sz w:val="32"/>
          <w:szCs w:val="32"/>
        </w:rPr>
        <w:t>个，全年预算数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万元，全年执行数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万元。预算绩效管理取得的成效：</w:t>
      </w:r>
      <w:r w:rsidR="00903DE1">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903DE1">
        <w:rPr>
          <w:rFonts w:ascii="仿宋_GB2312" w:eastAsia="仿宋_GB2312" w:hint="eastAsia"/>
          <w:sz w:val="32"/>
          <w:szCs w:val="32"/>
        </w:rPr>
        <w:t>一是部门职能不明确，个别工作分工不清晰，</w:t>
      </w:r>
      <w:proofErr w:type="gramStart"/>
      <w:r w:rsidR="00903DE1">
        <w:rPr>
          <w:rFonts w:ascii="仿宋_GB2312" w:eastAsia="仿宋_GB2312" w:hint="eastAsia"/>
          <w:sz w:val="32"/>
          <w:szCs w:val="32"/>
        </w:rPr>
        <w:t>且人员</w:t>
      </w:r>
      <w:proofErr w:type="gramEnd"/>
      <w:r w:rsidR="00903DE1">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903DE1">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w:t>
      </w:r>
      <w:r w:rsidR="00903DE1">
        <w:rPr>
          <w:rFonts w:ascii="仿宋_GB2312" w:eastAsia="仿宋_GB2312" w:hint="eastAsia"/>
          <w:sz w:val="32"/>
          <w:szCs w:val="32"/>
        </w:rPr>
        <w:lastRenderedPageBreak/>
        <w:t>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1199"/>
        <w:gridCol w:w="992"/>
        <w:gridCol w:w="1276"/>
        <w:gridCol w:w="1275"/>
        <w:gridCol w:w="993"/>
        <w:gridCol w:w="1184"/>
      </w:tblGrid>
      <w:tr w:rsidR="00675FBD" w:rsidRPr="00675FBD" w14:paraId="2565C8A2" w14:textId="77777777" w:rsidTr="00675FBD">
        <w:trPr>
          <w:trHeight w:val="522"/>
          <w:jc w:val="center"/>
        </w:trPr>
        <w:tc>
          <w:tcPr>
            <w:tcW w:w="8522" w:type="dxa"/>
            <w:gridSpan w:val="8"/>
            <w:shd w:val="clear" w:color="auto" w:fill="auto"/>
            <w:noWrap/>
            <w:vAlign w:val="center"/>
            <w:hideMark/>
          </w:tcPr>
          <w:p w14:paraId="0A562212" w14:textId="77777777" w:rsidR="00675FBD" w:rsidRPr="00675FBD" w:rsidRDefault="00675FBD" w:rsidP="00675FBD">
            <w:pPr>
              <w:widowControl/>
              <w:jc w:val="center"/>
              <w:rPr>
                <w:rFonts w:asciiTheme="minorEastAsia" w:eastAsiaTheme="minorEastAsia" w:hAnsiTheme="minorEastAsia" w:cs="宋体" w:hint="eastAsia"/>
                <w:b/>
                <w:bCs/>
                <w:kern w:val="0"/>
                <w:sz w:val="32"/>
                <w:szCs w:val="32"/>
              </w:rPr>
            </w:pPr>
            <w:r w:rsidRPr="00675FBD">
              <w:rPr>
                <w:rFonts w:asciiTheme="minorEastAsia" w:eastAsiaTheme="minorEastAsia" w:hAnsiTheme="minorEastAsia" w:cs="宋体" w:hint="eastAsia"/>
                <w:b/>
                <w:bCs/>
                <w:kern w:val="0"/>
                <w:sz w:val="32"/>
                <w:szCs w:val="32"/>
              </w:rPr>
              <w:t>部门（单位）整体支出绩效目标自评表</w:t>
            </w:r>
          </w:p>
        </w:tc>
      </w:tr>
      <w:tr w:rsidR="00675FBD" w:rsidRPr="00675FBD" w14:paraId="3218D571" w14:textId="77777777" w:rsidTr="00675FBD">
        <w:trPr>
          <w:trHeight w:val="360"/>
          <w:jc w:val="center"/>
        </w:trPr>
        <w:tc>
          <w:tcPr>
            <w:tcW w:w="8522" w:type="dxa"/>
            <w:gridSpan w:val="8"/>
            <w:shd w:val="clear" w:color="auto" w:fill="auto"/>
            <w:noWrap/>
            <w:vAlign w:val="center"/>
            <w:hideMark/>
          </w:tcPr>
          <w:p w14:paraId="4CCEBC4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（2023年度）</w:t>
            </w:r>
          </w:p>
        </w:tc>
      </w:tr>
      <w:tr w:rsidR="00675FBD" w:rsidRPr="00675FBD" w14:paraId="4239B719" w14:textId="77777777" w:rsidTr="00675FBD">
        <w:trPr>
          <w:trHeight w:val="660"/>
          <w:jc w:val="center"/>
        </w:trPr>
        <w:tc>
          <w:tcPr>
            <w:tcW w:w="690" w:type="dxa"/>
            <w:shd w:val="clear" w:color="auto" w:fill="auto"/>
            <w:noWrap/>
            <w:vAlign w:val="center"/>
            <w:hideMark/>
          </w:tcPr>
          <w:p w14:paraId="7DC122F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75686D65" w14:textId="0E86C2D8" w:rsidR="00675FBD" w:rsidRPr="00675FBD" w:rsidRDefault="00F84896"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木垒县司法局</w:t>
            </w:r>
          </w:p>
        </w:tc>
      </w:tr>
      <w:tr w:rsidR="00675FBD" w:rsidRPr="00675FBD" w14:paraId="68DFD2DD" w14:textId="77777777" w:rsidTr="003413F1">
        <w:trPr>
          <w:trHeight w:val="570"/>
          <w:jc w:val="center"/>
        </w:trPr>
        <w:tc>
          <w:tcPr>
            <w:tcW w:w="690" w:type="dxa"/>
            <w:vMerge w:val="restart"/>
            <w:shd w:val="clear" w:color="auto" w:fill="auto"/>
            <w:vAlign w:val="center"/>
            <w:hideMark/>
          </w:tcPr>
          <w:p w14:paraId="3B321A3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0C248B8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资金来源</w:t>
            </w:r>
          </w:p>
        </w:tc>
        <w:tc>
          <w:tcPr>
            <w:tcW w:w="1199" w:type="dxa"/>
            <w:shd w:val="clear" w:color="auto" w:fill="auto"/>
            <w:vAlign w:val="center"/>
            <w:hideMark/>
          </w:tcPr>
          <w:p w14:paraId="710A2BF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年初预算数</w:t>
            </w:r>
          </w:p>
        </w:tc>
        <w:tc>
          <w:tcPr>
            <w:tcW w:w="992" w:type="dxa"/>
            <w:shd w:val="clear" w:color="auto" w:fill="auto"/>
            <w:vAlign w:val="center"/>
            <w:hideMark/>
          </w:tcPr>
          <w:p w14:paraId="2E46503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A81315D"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全年执行数</w:t>
            </w:r>
          </w:p>
        </w:tc>
        <w:tc>
          <w:tcPr>
            <w:tcW w:w="1275" w:type="dxa"/>
            <w:shd w:val="clear" w:color="auto" w:fill="auto"/>
            <w:vAlign w:val="center"/>
            <w:hideMark/>
          </w:tcPr>
          <w:p w14:paraId="294FAAA2"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14:paraId="7051C744"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执行率</w:t>
            </w:r>
          </w:p>
        </w:tc>
        <w:tc>
          <w:tcPr>
            <w:tcW w:w="1184" w:type="dxa"/>
            <w:shd w:val="clear" w:color="auto" w:fill="auto"/>
            <w:vAlign w:val="center"/>
            <w:hideMark/>
          </w:tcPr>
          <w:p w14:paraId="0C56614F"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14:paraId="0C59A7F8" w14:textId="77777777" w:rsidTr="003413F1">
        <w:trPr>
          <w:trHeight w:val="882"/>
          <w:jc w:val="center"/>
        </w:trPr>
        <w:tc>
          <w:tcPr>
            <w:tcW w:w="690" w:type="dxa"/>
            <w:vMerge/>
            <w:vAlign w:val="center"/>
            <w:hideMark/>
          </w:tcPr>
          <w:p w14:paraId="6DA946D8"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120FAF2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中央安排</w:t>
            </w:r>
          </w:p>
        </w:tc>
        <w:tc>
          <w:tcPr>
            <w:tcW w:w="1199" w:type="dxa"/>
            <w:shd w:val="clear" w:color="auto" w:fill="auto"/>
            <w:vAlign w:val="center"/>
            <w:hideMark/>
          </w:tcPr>
          <w:p w14:paraId="7EBF272F"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064F22E0"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6" w:type="dxa"/>
            <w:shd w:val="clear" w:color="auto" w:fill="auto"/>
            <w:vAlign w:val="center"/>
            <w:hideMark/>
          </w:tcPr>
          <w:p w14:paraId="24F994F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1275" w:type="dxa"/>
            <w:shd w:val="clear" w:color="auto" w:fill="auto"/>
            <w:vAlign w:val="center"/>
            <w:hideMark/>
          </w:tcPr>
          <w:p w14:paraId="15D473F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c>
          <w:tcPr>
            <w:tcW w:w="993" w:type="dxa"/>
            <w:shd w:val="clear" w:color="auto" w:fill="auto"/>
            <w:vAlign w:val="center"/>
            <w:hideMark/>
          </w:tcPr>
          <w:p w14:paraId="12709E79"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100%</w:t>
            </w:r>
          </w:p>
        </w:tc>
        <w:tc>
          <w:tcPr>
            <w:tcW w:w="1184" w:type="dxa"/>
            <w:shd w:val="clear" w:color="auto" w:fill="auto"/>
            <w:vAlign w:val="center"/>
            <w:hideMark/>
          </w:tcPr>
          <w:p w14:paraId="057C4B19"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10</w:t>
            </w:r>
          </w:p>
        </w:tc>
      </w:tr>
      <w:tr w:rsidR="00675FBD" w:rsidRPr="00675FBD" w14:paraId="1B1C1C8A" w14:textId="77777777" w:rsidTr="003413F1">
        <w:trPr>
          <w:trHeight w:val="882"/>
          <w:jc w:val="center"/>
        </w:trPr>
        <w:tc>
          <w:tcPr>
            <w:tcW w:w="690" w:type="dxa"/>
            <w:vMerge/>
            <w:vAlign w:val="center"/>
            <w:hideMark/>
          </w:tcPr>
          <w:p w14:paraId="668D9D2C"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61D3972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自治区安排</w:t>
            </w:r>
          </w:p>
        </w:tc>
        <w:tc>
          <w:tcPr>
            <w:tcW w:w="1199" w:type="dxa"/>
            <w:shd w:val="clear" w:color="auto" w:fill="auto"/>
            <w:vAlign w:val="center"/>
            <w:hideMark/>
          </w:tcPr>
          <w:p w14:paraId="0D5A517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114</w:t>
            </w:r>
            <w:r>
              <w:rPr>
                <w:rFonts w:asciiTheme="minorEastAsia" w:eastAsiaTheme="minorEastAsia" w:hAnsiTheme="minorEastAsia" w:cs="宋体"/>
                <w:bCs/>
                <w:kern w:val="0"/>
                <w:sz w:val="20"/>
                <w:szCs w:val="20"/>
              </w:rPr>
              <w:t>.00</w:t>
            </w:r>
          </w:p>
        </w:tc>
        <w:tc>
          <w:tcPr>
            <w:tcW w:w="992" w:type="dxa"/>
            <w:shd w:val="clear" w:color="auto" w:fill="auto"/>
            <w:vAlign w:val="center"/>
            <w:hideMark/>
          </w:tcPr>
          <w:p w14:paraId="5CF31E3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75DAE65D"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69C47B7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31C0690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3D8B111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52DD6E7C" w14:textId="77777777" w:rsidTr="003413F1">
        <w:trPr>
          <w:trHeight w:val="882"/>
          <w:jc w:val="center"/>
        </w:trPr>
        <w:tc>
          <w:tcPr>
            <w:tcW w:w="690" w:type="dxa"/>
            <w:vMerge/>
            <w:vAlign w:val="center"/>
            <w:hideMark/>
          </w:tcPr>
          <w:p w14:paraId="207FAAE8"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CCC58C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地（州、市）安排</w:t>
            </w:r>
          </w:p>
        </w:tc>
        <w:tc>
          <w:tcPr>
            <w:tcW w:w="1199" w:type="dxa"/>
            <w:shd w:val="clear" w:color="auto" w:fill="auto"/>
            <w:vAlign w:val="center"/>
            <w:hideMark/>
          </w:tcPr>
          <w:p w14:paraId="2676A39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06F5EE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B99A056"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0FA8CED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5A1418D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00B0C23"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14:paraId="56CF2BB5" w14:textId="77777777" w:rsidTr="003413F1">
        <w:trPr>
          <w:trHeight w:val="882"/>
          <w:jc w:val="center"/>
        </w:trPr>
        <w:tc>
          <w:tcPr>
            <w:tcW w:w="690" w:type="dxa"/>
            <w:vMerge/>
            <w:vAlign w:val="center"/>
            <w:hideMark/>
          </w:tcPr>
          <w:p w14:paraId="13E467BC" w14:textId="77777777"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C6C6539"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县（市、区）安排</w:t>
            </w:r>
          </w:p>
        </w:tc>
        <w:tc>
          <w:tcPr>
            <w:tcW w:w="1199" w:type="dxa"/>
            <w:shd w:val="clear" w:color="auto" w:fill="auto"/>
            <w:vAlign w:val="center"/>
            <w:hideMark/>
          </w:tcPr>
          <w:p w14:paraId="257411F4"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746.83</w:t>
            </w:r>
          </w:p>
        </w:tc>
        <w:tc>
          <w:tcPr>
            <w:tcW w:w="992" w:type="dxa"/>
            <w:shd w:val="clear" w:color="auto" w:fill="auto"/>
            <w:vAlign w:val="center"/>
            <w:hideMark/>
          </w:tcPr>
          <w:p w14:paraId="70E173BC"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6" w:type="dxa"/>
            <w:shd w:val="clear" w:color="auto" w:fill="auto"/>
            <w:vAlign w:val="center"/>
            <w:hideMark/>
          </w:tcPr>
          <w:p w14:paraId="1421F90C"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795.74</w:t>
            </w:r>
          </w:p>
        </w:tc>
        <w:tc>
          <w:tcPr>
            <w:tcW w:w="1275" w:type="dxa"/>
            <w:shd w:val="clear" w:color="auto" w:fill="auto"/>
            <w:vAlign w:val="center"/>
            <w:hideMark/>
          </w:tcPr>
          <w:p w14:paraId="765BFDAC"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421FB827"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5E895FF"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3413F1" w:rsidRPr="00675FBD" w14:paraId="334B6CA4" w14:textId="77777777" w:rsidTr="003413F1">
        <w:trPr>
          <w:trHeight w:val="882"/>
          <w:jc w:val="center"/>
        </w:trPr>
        <w:tc>
          <w:tcPr>
            <w:tcW w:w="690" w:type="dxa"/>
            <w:vMerge/>
            <w:vAlign w:val="center"/>
            <w:hideMark/>
          </w:tcPr>
          <w:p w14:paraId="64CC90F3" w14:textId="77777777" w:rsidR="003413F1" w:rsidRPr="00675FBD" w:rsidRDefault="003413F1" w:rsidP="003413F1">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16E19E16"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其他资金</w:t>
            </w:r>
          </w:p>
        </w:tc>
        <w:tc>
          <w:tcPr>
            <w:tcW w:w="1199" w:type="dxa"/>
            <w:shd w:val="clear" w:color="auto" w:fill="auto"/>
            <w:vAlign w:val="center"/>
            <w:hideMark/>
          </w:tcPr>
          <w:p w14:paraId="687A635E"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92" w:type="dxa"/>
            <w:shd w:val="clear" w:color="auto" w:fill="auto"/>
            <w:vAlign w:val="center"/>
            <w:hideMark/>
          </w:tcPr>
          <w:p w14:paraId="3A4301E3"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6" w:type="dxa"/>
            <w:shd w:val="clear" w:color="auto" w:fill="auto"/>
            <w:vAlign w:val="center"/>
            <w:hideMark/>
          </w:tcPr>
          <w:p w14:paraId="37AC3B28" w14:textId="77777777" w:rsidR="003413F1" w:rsidRPr="00675FBD" w:rsidRDefault="003413F1" w:rsidP="003413F1">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5" w:type="dxa"/>
            <w:shd w:val="clear" w:color="auto" w:fill="auto"/>
            <w:vAlign w:val="center"/>
            <w:hideMark/>
          </w:tcPr>
          <w:p w14:paraId="65663144"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1C7CDF56"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7D90B3B7" w14:textId="77777777" w:rsidR="003413F1" w:rsidRPr="00675FBD" w:rsidRDefault="003413F1" w:rsidP="003413F1">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27128A3C" w14:textId="77777777" w:rsidTr="003413F1">
        <w:trPr>
          <w:trHeight w:val="882"/>
          <w:jc w:val="center"/>
        </w:trPr>
        <w:tc>
          <w:tcPr>
            <w:tcW w:w="690" w:type="dxa"/>
            <w:vMerge/>
            <w:vAlign w:val="center"/>
            <w:hideMark/>
          </w:tcPr>
          <w:p w14:paraId="6F939E7A"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D33926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合计</w:t>
            </w:r>
          </w:p>
        </w:tc>
        <w:tc>
          <w:tcPr>
            <w:tcW w:w="1199" w:type="dxa"/>
            <w:shd w:val="clear" w:color="auto" w:fill="auto"/>
            <w:vAlign w:val="center"/>
            <w:hideMark/>
          </w:tcPr>
          <w:p w14:paraId="0E852CDA"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860.83</w:t>
            </w:r>
          </w:p>
        </w:tc>
        <w:tc>
          <w:tcPr>
            <w:tcW w:w="992" w:type="dxa"/>
            <w:shd w:val="clear" w:color="auto" w:fill="auto"/>
            <w:vAlign w:val="center"/>
            <w:hideMark/>
          </w:tcPr>
          <w:p w14:paraId="2616651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6" w:type="dxa"/>
            <w:shd w:val="clear" w:color="auto" w:fill="auto"/>
            <w:vAlign w:val="center"/>
            <w:hideMark/>
          </w:tcPr>
          <w:p w14:paraId="4430D82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923.74</w:t>
            </w:r>
          </w:p>
        </w:tc>
        <w:tc>
          <w:tcPr>
            <w:tcW w:w="1275" w:type="dxa"/>
            <w:shd w:val="clear" w:color="auto" w:fill="auto"/>
            <w:vAlign w:val="center"/>
            <w:hideMark/>
          </w:tcPr>
          <w:p w14:paraId="20E238BA"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993" w:type="dxa"/>
            <w:shd w:val="clear" w:color="auto" w:fill="auto"/>
            <w:vAlign w:val="center"/>
            <w:hideMark/>
          </w:tcPr>
          <w:p w14:paraId="21A6ED25"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1BE4796A"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w:t>
            </w:r>
          </w:p>
        </w:tc>
      </w:tr>
      <w:tr w:rsidR="00675FBD" w:rsidRPr="00675FBD" w14:paraId="379AC0BF" w14:textId="77777777" w:rsidTr="003413F1">
        <w:trPr>
          <w:trHeight w:val="705"/>
          <w:jc w:val="center"/>
        </w:trPr>
        <w:tc>
          <w:tcPr>
            <w:tcW w:w="690" w:type="dxa"/>
            <w:vMerge w:val="restart"/>
            <w:shd w:val="clear" w:color="auto" w:fill="auto"/>
            <w:vAlign w:val="center"/>
            <w:hideMark/>
          </w:tcPr>
          <w:p w14:paraId="0D4DF884"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年度总体</w:t>
            </w:r>
            <w:r w:rsidRPr="00675FBD">
              <w:rPr>
                <w:rFonts w:asciiTheme="minorEastAsia" w:eastAsiaTheme="minorEastAsia" w:hAnsiTheme="minorEastAsia" w:cs="宋体" w:hint="eastAsia"/>
                <w:bCs/>
                <w:kern w:val="0"/>
                <w:sz w:val="20"/>
                <w:szCs w:val="20"/>
              </w:rPr>
              <w:lastRenderedPageBreak/>
              <w:t>目标</w:t>
            </w:r>
          </w:p>
        </w:tc>
        <w:tc>
          <w:tcPr>
            <w:tcW w:w="3104" w:type="dxa"/>
            <w:gridSpan w:val="3"/>
            <w:shd w:val="clear" w:color="auto" w:fill="auto"/>
            <w:noWrap/>
            <w:vAlign w:val="center"/>
            <w:hideMark/>
          </w:tcPr>
          <w:p w14:paraId="034395D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lastRenderedPageBreak/>
              <w:t>预期目标</w:t>
            </w:r>
          </w:p>
        </w:tc>
        <w:tc>
          <w:tcPr>
            <w:tcW w:w="4728" w:type="dxa"/>
            <w:gridSpan w:val="4"/>
            <w:shd w:val="clear" w:color="auto" w:fill="auto"/>
            <w:noWrap/>
            <w:vAlign w:val="center"/>
            <w:hideMark/>
          </w:tcPr>
          <w:p w14:paraId="52D7B07E"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实际完成情况</w:t>
            </w:r>
          </w:p>
        </w:tc>
      </w:tr>
      <w:tr w:rsidR="00675FBD" w:rsidRPr="00675FBD" w14:paraId="7C78012D" w14:textId="77777777" w:rsidTr="003413F1">
        <w:trPr>
          <w:trHeight w:val="1999"/>
          <w:jc w:val="center"/>
        </w:trPr>
        <w:tc>
          <w:tcPr>
            <w:tcW w:w="690" w:type="dxa"/>
            <w:vMerge/>
            <w:vAlign w:val="center"/>
            <w:hideMark/>
          </w:tcPr>
          <w:p w14:paraId="46E12A3D" w14:textId="77777777" w:rsidR="00675FBD" w:rsidRPr="00675FBD" w:rsidRDefault="00675FBD" w:rsidP="00675FBD">
            <w:pPr>
              <w:widowControl/>
              <w:jc w:val="left"/>
              <w:rPr>
                <w:rFonts w:asciiTheme="minorEastAsia" w:eastAsiaTheme="minorEastAsia" w:hAnsiTheme="minorEastAsia" w:cs="宋体" w:hint="eastAsia"/>
                <w:bCs/>
                <w:kern w:val="0"/>
                <w:sz w:val="20"/>
                <w:szCs w:val="20"/>
              </w:rPr>
            </w:pPr>
          </w:p>
        </w:tc>
        <w:tc>
          <w:tcPr>
            <w:tcW w:w="3104" w:type="dxa"/>
            <w:gridSpan w:val="3"/>
            <w:shd w:val="clear" w:color="auto" w:fill="auto"/>
            <w:vAlign w:val="center"/>
            <w:hideMark/>
          </w:tcPr>
          <w:p w14:paraId="471E519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指导全县普法依法治理工作；持续提高公共法律服务中心案件调解、法律援助案件办理及法律咨询服务效能；保障司法行政管理及业务经费支撑，推进工作深入开展。</w:t>
            </w:r>
          </w:p>
        </w:tc>
        <w:tc>
          <w:tcPr>
            <w:tcW w:w="4728" w:type="dxa"/>
            <w:gridSpan w:val="4"/>
            <w:shd w:val="clear" w:color="auto" w:fill="auto"/>
            <w:vAlign w:val="center"/>
            <w:hideMark/>
          </w:tcPr>
          <w:p w14:paraId="712D934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截止2023年我单位已完成如下工作：保障办公人员人数43人，保障公务用车数量3辆，调解纠纷数量1109起，办理法律援助案件数量140件。指导全县普法依法治理工作；持续提高公共法律服务中心案件调解、法律援助案件办理及法律咨询服务效能；保障司法行政管理及业务经费支撑，推进工作深入开展。我单位通过加强预算收支管理，不断建立健全内部管理制度，梳理内部管理流程，部门整体支出管理情况得到提升。</w:t>
            </w:r>
          </w:p>
        </w:tc>
      </w:tr>
      <w:tr w:rsidR="00675FBD" w:rsidRPr="00675FBD" w14:paraId="2B211589" w14:textId="77777777" w:rsidTr="003413F1">
        <w:trPr>
          <w:trHeight w:val="582"/>
          <w:jc w:val="center"/>
        </w:trPr>
        <w:tc>
          <w:tcPr>
            <w:tcW w:w="690" w:type="dxa"/>
            <w:shd w:val="clear" w:color="auto" w:fill="auto"/>
            <w:vAlign w:val="center"/>
            <w:hideMark/>
          </w:tcPr>
          <w:p w14:paraId="22D21B4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716C427C"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二级指标</w:t>
            </w:r>
          </w:p>
        </w:tc>
        <w:tc>
          <w:tcPr>
            <w:tcW w:w="1199" w:type="dxa"/>
            <w:shd w:val="clear" w:color="auto" w:fill="auto"/>
            <w:vAlign w:val="center"/>
            <w:hideMark/>
          </w:tcPr>
          <w:p w14:paraId="613F7FE3"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三级指标</w:t>
            </w:r>
          </w:p>
        </w:tc>
        <w:tc>
          <w:tcPr>
            <w:tcW w:w="992" w:type="dxa"/>
            <w:shd w:val="clear" w:color="auto" w:fill="auto"/>
            <w:vAlign w:val="center"/>
            <w:hideMark/>
          </w:tcPr>
          <w:p w14:paraId="5C1A1695"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6FE13A47"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指标值设定依据</w:t>
            </w:r>
          </w:p>
        </w:tc>
        <w:tc>
          <w:tcPr>
            <w:tcW w:w="1275" w:type="dxa"/>
            <w:shd w:val="clear" w:color="auto" w:fill="auto"/>
            <w:vAlign w:val="center"/>
            <w:hideMark/>
          </w:tcPr>
          <w:p w14:paraId="2E85A211"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分值权重</w:t>
            </w:r>
          </w:p>
        </w:tc>
        <w:tc>
          <w:tcPr>
            <w:tcW w:w="993" w:type="dxa"/>
            <w:shd w:val="clear" w:color="auto" w:fill="auto"/>
            <w:vAlign w:val="center"/>
            <w:hideMark/>
          </w:tcPr>
          <w:p w14:paraId="57A72BC8"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实际完成指标值</w:t>
            </w:r>
          </w:p>
        </w:tc>
        <w:tc>
          <w:tcPr>
            <w:tcW w:w="1184" w:type="dxa"/>
            <w:shd w:val="clear" w:color="auto" w:fill="auto"/>
            <w:vAlign w:val="center"/>
            <w:hideMark/>
          </w:tcPr>
          <w:p w14:paraId="43478E0B" w14:textId="77777777" w:rsidR="00675FBD" w:rsidRPr="00675FBD" w:rsidRDefault="00675FBD" w:rsidP="00675FBD">
            <w:pPr>
              <w:widowControl/>
              <w:jc w:val="center"/>
              <w:rPr>
                <w:rFonts w:asciiTheme="minorEastAsia" w:eastAsiaTheme="minorEastAsia" w:hAnsiTheme="minorEastAsia" w:cs="宋体" w:hint="eastAsia"/>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14:paraId="421BCB4A" w14:textId="77777777" w:rsidTr="003413F1">
        <w:trPr>
          <w:trHeight w:val="739"/>
          <w:jc w:val="center"/>
        </w:trPr>
        <w:tc>
          <w:tcPr>
            <w:tcW w:w="690" w:type="dxa"/>
            <w:vMerge w:val="restart"/>
            <w:shd w:val="clear" w:color="auto" w:fill="auto"/>
            <w:vAlign w:val="center"/>
            <w:hideMark/>
          </w:tcPr>
          <w:p w14:paraId="2F4404E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5F7E0855"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数量指标</w:t>
            </w:r>
          </w:p>
        </w:tc>
        <w:tc>
          <w:tcPr>
            <w:tcW w:w="1199" w:type="dxa"/>
            <w:shd w:val="clear" w:color="auto" w:fill="auto"/>
            <w:vAlign w:val="center"/>
            <w:hideMark/>
          </w:tcPr>
          <w:p w14:paraId="011297F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保障办公人员人数</w:t>
            </w:r>
          </w:p>
        </w:tc>
        <w:tc>
          <w:tcPr>
            <w:tcW w:w="992" w:type="dxa"/>
            <w:shd w:val="clear" w:color="auto" w:fill="auto"/>
            <w:vAlign w:val="center"/>
            <w:hideMark/>
          </w:tcPr>
          <w:p w14:paraId="415CDEE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&gt;=43人</w:t>
            </w:r>
          </w:p>
        </w:tc>
        <w:tc>
          <w:tcPr>
            <w:tcW w:w="1276" w:type="dxa"/>
            <w:shd w:val="clear" w:color="auto" w:fill="auto"/>
            <w:vAlign w:val="center"/>
            <w:hideMark/>
          </w:tcPr>
          <w:p w14:paraId="22E1488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14:paraId="37A714F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1FDD1A7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43人</w:t>
            </w:r>
          </w:p>
        </w:tc>
        <w:tc>
          <w:tcPr>
            <w:tcW w:w="1184" w:type="dxa"/>
            <w:shd w:val="clear" w:color="auto" w:fill="auto"/>
            <w:vAlign w:val="center"/>
            <w:hideMark/>
          </w:tcPr>
          <w:p w14:paraId="004DC21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1125CCA8" w14:textId="77777777" w:rsidTr="003413F1">
        <w:trPr>
          <w:trHeight w:val="739"/>
          <w:jc w:val="center"/>
        </w:trPr>
        <w:tc>
          <w:tcPr>
            <w:tcW w:w="690" w:type="dxa"/>
            <w:vMerge/>
            <w:vAlign w:val="center"/>
            <w:hideMark/>
          </w:tcPr>
          <w:p w14:paraId="3F52B50B"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62F8431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69325F8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保障公务用车数量</w:t>
            </w:r>
          </w:p>
        </w:tc>
        <w:tc>
          <w:tcPr>
            <w:tcW w:w="992" w:type="dxa"/>
            <w:shd w:val="clear" w:color="auto" w:fill="auto"/>
            <w:vAlign w:val="center"/>
            <w:hideMark/>
          </w:tcPr>
          <w:p w14:paraId="4C87DB9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&gt;=3辆</w:t>
            </w:r>
          </w:p>
        </w:tc>
        <w:tc>
          <w:tcPr>
            <w:tcW w:w="1276" w:type="dxa"/>
            <w:shd w:val="clear" w:color="auto" w:fill="auto"/>
            <w:vAlign w:val="center"/>
            <w:hideMark/>
          </w:tcPr>
          <w:p w14:paraId="130115D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hideMark/>
          </w:tcPr>
          <w:p w14:paraId="2BB0947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303CFA5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3辆</w:t>
            </w:r>
          </w:p>
        </w:tc>
        <w:tc>
          <w:tcPr>
            <w:tcW w:w="1184" w:type="dxa"/>
            <w:shd w:val="clear" w:color="auto" w:fill="auto"/>
            <w:vAlign w:val="center"/>
            <w:hideMark/>
          </w:tcPr>
          <w:p w14:paraId="2E5BC1C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259A94D4" w14:textId="77777777" w:rsidTr="003413F1">
        <w:trPr>
          <w:trHeight w:val="739"/>
          <w:jc w:val="center"/>
        </w:trPr>
        <w:tc>
          <w:tcPr>
            <w:tcW w:w="690" w:type="dxa"/>
            <w:shd w:val="clear" w:color="auto" w:fill="auto"/>
            <w:vAlign w:val="center"/>
            <w:hideMark/>
          </w:tcPr>
          <w:p w14:paraId="722908F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管理效率</w:t>
            </w:r>
          </w:p>
        </w:tc>
        <w:tc>
          <w:tcPr>
            <w:tcW w:w="913" w:type="dxa"/>
            <w:vMerge/>
            <w:vAlign w:val="center"/>
            <w:hideMark/>
          </w:tcPr>
          <w:p w14:paraId="2B49036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2B1572C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2" w:type="dxa"/>
            <w:shd w:val="clear" w:color="auto" w:fill="auto"/>
            <w:vAlign w:val="center"/>
            <w:hideMark/>
          </w:tcPr>
          <w:p w14:paraId="70E1BBC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1EEE6A16"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275" w:type="dxa"/>
            <w:shd w:val="clear" w:color="auto" w:fill="auto"/>
            <w:vAlign w:val="center"/>
            <w:hideMark/>
          </w:tcPr>
          <w:p w14:paraId="3B6893E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993" w:type="dxa"/>
            <w:shd w:val="clear" w:color="auto" w:fill="auto"/>
            <w:vAlign w:val="center"/>
            <w:hideMark/>
          </w:tcPr>
          <w:p w14:paraId="35FECA74"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c>
          <w:tcPr>
            <w:tcW w:w="1184" w:type="dxa"/>
            <w:shd w:val="clear" w:color="auto" w:fill="auto"/>
            <w:vAlign w:val="center"/>
            <w:hideMark/>
          </w:tcPr>
          <w:p w14:paraId="0AA98D33"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14:paraId="2A447669" w14:textId="77777777" w:rsidTr="003413F1">
        <w:trPr>
          <w:trHeight w:val="739"/>
          <w:jc w:val="center"/>
        </w:trPr>
        <w:tc>
          <w:tcPr>
            <w:tcW w:w="690" w:type="dxa"/>
            <w:vMerge w:val="restart"/>
            <w:shd w:val="clear" w:color="auto" w:fill="auto"/>
            <w:vAlign w:val="center"/>
            <w:hideMark/>
          </w:tcPr>
          <w:p w14:paraId="364C3E7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履职效能</w:t>
            </w:r>
          </w:p>
        </w:tc>
        <w:tc>
          <w:tcPr>
            <w:tcW w:w="913" w:type="dxa"/>
            <w:vMerge/>
            <w:vAlign w:val="center"/>
            <w:hideMark/>
          </w:tcPr>
          <w:p w14:paraId="26043C16"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0B81D2F7"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调解纠纷数量</w:t>
            </w:r>
          </w:p>
        </w:tc>
        <w:tc>
          <w:tcPr>
            <w:tcW w:w="992" w:type="dxa"/>
            <w:shd w:val="clear" w:color="auto" w:fill="auto"/>
            <w:vAlign w:val="center"/>
            <w:hideMark/>
          </w:tcPr>
          <w:p w14:paraId="0E86FF56"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&gt;=750件</w:t>
            </w:r>
          </w:p>
        </w:tc>
        <w:tc>
          <w:tcPr>
            <w:tcW w:w="1276" w:type="dxa"/>
            <w:shd w:val="clear" w:color="auto" w:fill="auto"/>
            <w:vAlign w:val="center"/>
            <w:hideMark/>
          </w:tcPr>
          <w:p w14:paraId="6BFE432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14634939"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c>
          <w:tcPr>
            <w:tcW w:w="993" w:type="dxa"/>
            <w:shd w:val="clear" w:color="auto" w:fill="auto"/>
            <w:vAlign w:val="center"/>
            <w:hideMark/>
          </w:tcPr>
          <w:p w14:paraId="3FFCD491"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1109件</w:t>
            </w:r>
          </w:p>
        </w:tc>
        <w:tc>
          <w:tcPr>
            <w:tcW w:w="1184" w:type="dxa"/>
            <w:shd w:val="clear" w:color="auto" w:fill="auto"/>
            <w:vAlign w:val="center"/>
            <w:hideMark/>
          </w:tcPr>
          <w:p w14:paraId="617395BE"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14:paraId="663684CD" w14:textId="77777777" w:rsidTr="003413F1">
        <w:trPr>
          <w:trHeight w:val="739"/>
          <w:jc w:val="center"/>
        </w:trPr>
        <w:tc>
          <w:tcPr>
            <w:tcW w:w="690" w:type="dxa"/>
            <w:vMerge/>
            <w:vAlign w:val="center"/>
            <w:hideMark/>
          </w:tcPr>
          <w:p w14:paraId="1F7F7290"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75ABEA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6F51CDC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办理法律援助案件数量</w:t>
            </w:r>
          </w:p>
        </w:tc>
        <w:tc>
          <w:tcPr>
            <w:tcW w:w="992" w:type="dxa"/>
            <w:shd w:val="clear" w:color="auto" w:fill="auto"/>
            <w:vAlign w:val="center"/>
            <w:hideMark/>
          </w:tcPr>
          <w:p w14:paraId="30516BD2"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&gt;=140件</w:t>
            </w:r>
          </w:p>
        </w:tc>
        <w:tc>
          <w:tcPr>
            <w:tcW w:w="1276" w:type="dxa"/>
            <w:shd w:val="clear" w:color="auto" w:fill="auto"/>
            <w:vAlign w:val="center"/>
            <w:hideMark/>
          </w:tcPr>
          <w:p w14:paraId="3EA2273D"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6DC821BB"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vAlign w:val="center"/>
            <w:hideMark/>
          </w:tcPr>
          <w:p w14:paraId="31C2E33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140件</w:t>
            </w:r>
          </w:p>
        </w:tc>
        <w:tc>
          <w:tcPr>
            <w:tcW w:w="1184" w:type="dxa"/>
            <w:shd w:val="clear" w:color="auto" w:fill="auto"/>
            <w:vAlign w:val="center"/>
            <w:hideMark/>
          </w:tcPr>
          <w:p w14:paraId="1C939E8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00EF7B3F" w14:textId="77777777" w:rsidTr="003413F1">
        <w:trPr>
          <w:trHeight w:val="739"/>
          <w:jc w:val="center"/>
        </w:trPr>
        <w:tc>
          <w:tcPr>
            <w:tcW w:w="690" w:type="dxa"/>
            <w:vMerge/>
            <w:vAlign w:val="center"/>
            <w:hideMark/>
          </w:tcPr>
          <w:p w14:paraId="549196C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052E04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vAlign w:val="center"/>
            <w:hideMark/>
          </w:tcPr>
          <w:p w14:paraId="367311A2"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提高矛盾纠纷化解办结率</w:t>
            </w:r>
          </w:p>
        </w:tc>
        <w:tc>
          <w:tcPr>
            <w:tcW w:w="992" w:type="dxa"/>
            <w:shd w:val="clear" w:color="auto" w:fill="auto"/>
            <w:vAlign w:val="center"/>
            <w:hideMark/>
          </w:tcPr>
          <w:p w14:paraId="777847D8"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&gt;=90%</w:t>
            </w:r>
          </w:p>
        </w:tc>
        <w:tc>
          <w:tcPr>
            <w:tcW w:w="1276" w:type="dxa"/>
            <w:shd w:val="clear" w:color="auto" w:fill="auto"/>
            <w:vAlign w:val="center"/>
            <w:hideMark/>
          </w:tcPr>
          <w:p w14:paraId="5C691B0F"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vAlign w:val="center"/>
            <w:hideMark/>
          </w:tcPr>
          <w:p w14:paraId="473FF660"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c>
          <w:tcPr>
            <w:tcW w:w="993" w:type="dxa"/>
            <w:shd w:val="clear" w:color="auto" w:fill="auto"/>
            <w:vAlign w:val="center"/>
            <w:hideMark/>
          </w:tcPr>
          <w:p w14:paraId="7BDB983D"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90%</w:t>
            </w:r>
          </w:p>
        </w:tc>
        <w:tc>
          <w:tcPr>
            <w:tcW w:w="1184" w:type="dxa"/>
            <w:shd w:val="clear" w:color="auto" w:fill="auto"/>
            <w:vAlign w:val="center"/>
            <w:hideMark/>
          </w:tcPr>
          <w:p w14:paraId="326C546C" w14:textId="77777777" w:rsidR="00675FBD" w:rsidRPr="00675FBD" w:rsidRDefault="00675FBD" w:rsidP="00675FBD">
            <w:pPr>
              <w:widowControl/>
              <w:jc w:val="center"/>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14:paraId="2722BDC0" w14:textId="77777777" w:rsidTr="003413F1">
        <w:trPr>
          <w:trHeight w:val="739"/>
          <w:jc w:val="center"/>
        </w:trPr>
        <w:tc>
          <w:tcPr>
            <w:tcW w:w="690" w:type="dxa"/>
            <w:vMerge/>
            <w:vAlign w:val="center"/>
            <w:hideMark/>
          </w:tcPr>
          <w:p w14:paraId="7E57C25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07C7E5D2"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1AC8505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开展法律培训宣传教育活动</w:t>
            </w:r>
          </w:p>
        </w:tc>
        <w:tc>
          <w:tcPr>
            <w:tcW w:w="992" w:type="dxa"/>
            <w:shd w:val="clear" w:color="auto" w:fill="auto"/>
            <w:noWrap/>
            <w:vAlign w:val="center"/>
            <w:hideMark/>
          </w:tcPr>
          <w:p w14:paraId="11BE7259"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&gt;=48次</w:t>
            </w:r>
          </w:p>
        </w:tc>
        <w:tc>
          <w:tcPr>
            <w:tcW w:w="1276" w:type="dxa"/>
            <w:shd w:val="clear" w:color="auto" w:fill="auto"/>
            <w:noWrap/>
            <w:vAlign w:val="center"/>
            <w:hideMark/>
          </w:tcPr>
          <w:p w14:paraId="52356CE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14:paraId="66A029C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c>
          <w:tcPr>
            <w:tcW w:w="993" w:type="dxa"/>
            <w:shd w:val="clear" w:color="auto" w:fill="auto"/>
            <w:noWrap/>
            <w:vAlign w:val="center"/>
            <w:hideMark/>
          </w:tcPr>
          <w:p w14:paraId="296F3F76"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48次</w:t>
            </w:r>
          </w:p>
        </w:tc>
        <w:tc>
          <w:tcPr>
            <w:tcW w:w="1184" w:type="dxa"/>
            <w:shd w:val="clear" w:color="auto" w:fill="auto"/>
            <w:noWrap/>
            <w:vAlign w:val="center"/>
            <w:hideMark/>
          </w:tcPr>
          <w:p w14:paraId="2BE263FD"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20</w:t>
            </w:r>
          </w:p>
        </w:tc>
      </w:tr>
      <w:tr w:rsidR="00675FBD" w:rsidRPr="00675FBD" w14:paraId="54A51777" w14:textId="77777777" w:rsidTr="003413F1">
        <w:trPr>
          <w:trHeight w:val="739"/>
          <w:jc w:val="center"/>
        </w:trPr>
        <w:tc>
          <w:tcPr>
            <w:tcW w:w="690" w:type="dxa"/>
            <w:vMerge/>
            <w:vAlign w:val="center"/>
            <w:hideMark/>
          </w:tcPr>
          <w:p w14:paraId="7AD6243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04397941"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2BED698A"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公职网上参</w:t>
            </w:r>
            <w:proofErr w:type="gramStart"/>
            <w:r w:rsidRPr="00675FBD">
              <w:rPr>
                <w:rFonts w:asciiTheme="minorEastAsia" w:eastAsiaTheme="minorEastAsia" w:hAnsiTheme="minorEastAsia" w:cs="宋体" w:hint="eastAsia"/>
                <w:kern w:val="0"/>
                <w:sz w:val="20"/>
                <w:szCs w:val="20"/>
              </w:rPr>
              <w:t>学考试率</w:t>
            </w:r>
            <w:proofErr w:type="gramEnd"/>
          </w:p>
        </w:tc>
        <w:tc>
          <w:tcPr>
            <w:tcW w:w="992" w:type="dxa"/>
            <w:shd w:val="clear" w:color="auto" w:fill="auto"/>
            <w:noWrap/>
            <w:vAlign w:val="center"/>
            <w:hideMark/>
          </w:tcPr>
          <w:p w14:paraId="4DF68C14"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&gt;=95%</w:t>
            </w:r>
          </w:p>
        </w:tc>
        <w:tc>
          <w:tcPr>
            <w:tcW w:w="1276" w:type="dxa"/>
            <w:shd w:val="clear" w:color="auto" w:fill="auto"/>
            <w:noWrap/>
            <w:vAlign w:val="center"/>
            <w:hideMark/>
          </w:tcPr>
          <w:p w14:paraId="0668B6E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1275" w:type="dxa"/>
            <w:shd w:val="clear" w:color="auto" w:fill="auto"/>
            <w:noWrap/>
            <w:vAlign w:val="center"/>
            <w:hideMark/>
          </w:tcPr>
          <w:p w14:paraId="7A3D9B60"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c>
          <w:tcPr>
            <w:tcW w:w="993" w:type="dxa"/>
            <w:shd w:val="clear" w:color="auto" w:fill="auto"/>
            <w:noWrap/>
            <w:vAlign w:val="center"/>
            <w:hideMark/>
          </w:tcPr>
          <w:p w14:paraId="287E9B73"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95%</w:t>
            </w:r>
          </w:p>
        </w:tc>
        <w:tc>
          <w:tcPr>
            <w:tcW w:w="1184" w:type="dxa"/>
            <w:shd w:val="clear" w:color="auto" w:fill="auto"/>
            <w:noWrap/>
            <w:vAlign w:val="center"/>
            <w:hideMark/>
          </w:tcPr>
          <w:p w14:paraId="1C1E6212"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14:paraId="16278B37" w14:textId="77777777" w:rsidTr="003413F1">
        <w:trPr>
          <w:trHeight w:val="739"/>
          <w:jc w:val="center"/>
        </w:trPr>
        <w:tc>
          <w:tcPr>
            <w:tcW w:w="690" w:type="dxa"/>
            <w:shd w:val="clear" w:color="auto" w:fill="auto"/>
            <w:noWrap/>
            <w:vAlign w:val="center"/>
            <w:hideMark/>
          </w:tcPr>
          <w:p w14:paraId="5C8222A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社会效益</w:t>
            </w:r>
          </w:p>
        </w:tc>
        <w:tc>
          <w:tcPr>
            <w:tcW w:w="913" w:type="dxa"/>
            <w:shd w:val="clear" w:color="auto" w:fill="auto"/>
            <w:noWrap/>
            <w:vAlign w:val="center"/>
            <w:hideMark/>
          </w:tcPr>
          <w:p w14:paraId="0777FBCC"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21036B2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B324076"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71DFB66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2E6638F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22A4D6D1"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28D1DD67"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14:paraId="7FE8DA36" w14:textId="77777777" w:rsidTr="003413F1">
        <w:trPr>
          <w:trHeight w:val="739"/>
          <w:jc w:val="center"/>
        </w:trPr>
        <w:tc>
          <w:tcPr>
            <w:tcW w:w="690" w:type="dxa"/>
            <w:shd w:val="clear" w:color="auto" w:fill="auto"/>
            <w:noWrap/>
            <w:vAlign w:val="center"/>
            <w:hideMark/>
          </w:tcPr>
          <w:p w14:paraId="06148BCF"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5D443AF8"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1D9733D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4CAC2FE5"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04B642E8"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5F31622C"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04900C0D"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252B0EF0"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r w:rsidR="00675FBD" w:rsidRPr="00675FBD" w14:paraId="04CE62CD" w14:textId="77777777" w:rsidTr="003413F1">
        <w:trPr>
          <w:trHeight w:val="739"/>
          <w:jc w:val="center"/>
        </w:trPr>
        <w:tc>
          <w:tcPr>
            <w:tcW w:w="690" w:type="dxa"/>
            <w:shd w:val="clear" w:color="auto" w:fill="auto"/>
            <w:noWrap/>
            <w:vAlign w:val="center"/>
            <w:hideMark/>
          </w:tcPr>
          <w:p w14:paraId="23083F5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r w:rsidRPr="00675FBD">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0E726125" w14:textId="77777777" w:rsidR="00675FBD" w:rsidRPr="00675FBD" w:rsidRDefault="00675FBD" w:rsidP="00675FBD">
            <w:pPr>
              <w:widowControl/>
              <w:jc w:val="left"/>
              <w:rPr>
                <w:rFonts w:asciiTheme="minorEastAsia" w:eastAsiaTheme="minorEastAsia" w:hAnsiTheme="minorEastAsia" w:cs="宋体" w:hint="eastAsia"/>
                <w:kern w:val="0"/>
                <w:sz w:val="20"/>
                <w:szCs w:val="20"/>
              </w:rPr>
            </w:pPr>
          </w:p>
        </w:tc>
        <w:tc>
          <w:tcPr>
            <w:tcW w:w="1199" w:type="dxa"/>
            <w:shd w:val="clear" w:color="auto" w:fill="auto"/>
            <w:noWrap/>
            <w:vAlign w:val="center"/>
            <w:hideMark/>
          </w:tcPr>
          <w:p w14:paraId="550583EF"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4FA34A34"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466299B0"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275" w:type="dxa"/>
            <w:shd w:val="clear" w:color="auto" w:fill="auto"/>
            <w:noWrap/>
            <w:vAlign w:val="center"/>
            <w:hideMark/>
          </w:tcPr>
          <w:p w14:paraId="4FAEC4E3"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993" w:type="dxa"/>
            <w:shd w:val="clear" w:color="auto" w:fill="auto"/>
            <w:noWrap/>
            <w:vAlign w:val="center"/>
            <w:hideMark/>
          </w:tcPr>
          <w:p w14:paraId="7EC40B08"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41E8388D" w14:textId="77777777" w:rsidR="00675FBD" w:rsidRPr="00675FBD" w:rsidRDefault="00675FBD" w:rsidP="00675FBD">
            <w:pPr>
              <w:widowControl/>
              <w:jc w:val="left"/>
              <w:rPr>
                <w:rFonts w:asciiTheme="minorEastAsia" w:eastAsiaTheme="minorEastAsia" w:hAnsiTheme="minorEastAsia" w:hint="eastAsia"/>
                <w:kern w:val="0"/>
                <w:sz w:val="20"/>
                <w:szCs w:val="20"/>
              </w:rPr>
            </w:pPr>
          </w:p>
        </w:tc>
      </w:tr>
    </w:tbl>
    <w:p w14:paraId="7CB10353" w14:textId="77777777" w:rsidR="009B52F3" w:rsidRDefault="009B52F3">
      <w:pPr>
        <w:ind w:firstLineChars="200" w:firstLine="640"/>
        <w:jc w:val="left"/>
        <w:rPr>
          <w:rFonts w:ascii="黑体" w:eastAsia="黑体" w:hAnsi="黑体" w:cs="宋体" w:hint="eastAsia"/>
          <w:bCs/>
          <w:kern w:val="0"/>
          <w:sz w:val="32"/>
          <w:szCs w:val="32"/>
        </w:rPr>
      </w:pPr>
    </w:p>
    <w:p w14:paraId="2DD9717A" w14:textId="77777777" w:rsidR="00AE42F0" w:rsidRDefault="00F0551C">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E32592" w14:textId="77777777" w:rsidR="00AE42F0" w:rsidRDefault="00675FBD">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int="eastAsia"/>
          <w:sz w:val="32"/>
          <w:szCs w:val="32"/>
        </w:rPr>
        <w:t>128</w:t>
      </w:r>
      <w:r>
        <w:rPr>
          <w:rFonts w:ascii="仿宋_GB2312" w:eastAsia="仿宋_GB2312"/>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128.00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14:paraId="6A251A1E" w14:textId="77777777" w:rsidR="00AE42F0" w:rsidRDefault="00F0551C">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67E710"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9181573"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BFB9EF1"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0D45F1"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40DF7A"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2CA3C9C"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841F17"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976D7"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10CDE"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89776BE" w14:textId="77777777"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5B3258C"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4B4537B"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4F39DFA" w14:textId="77777777"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100693E" w14:textId="77777777" w:rsidR="00AE42F0" w:rsidRDefault="00F0551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D25F2B" w14:textId="77777777" w:rsidR="00AE42F0" w:rsidRDefault="00F0551C">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C99C0D2" w14:textId="77777777" w:rsidR="00AE42F0" w:rsidRDefault="00F0551C">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1872E14" w14:textId="77777777" w:rsidR="00AE42F0" w:rsidRDefault="00F0551C">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9FF7D6C" w14:textId="77777777" w:rsidR="00AE42F0" w:rsidRDefault="00F0551C">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B6F00" w14:textId="77777777" w:rsidR="00AE42F0" w:rsidRDefault="00F0551C">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F5E39E1" w14:textId="77777777" w:rsidR="00AE42F0" w:rsidRDefault="00F0551C">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CDF2F45" w14:textId="77777777" w:rsidR="00AE42F0" w:rsidRDefault="00F0551C">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92575A9" w14:textId="77777777"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D1F9728" w14:textId="77777777" w:rsidR="00AE42F0" w:rsidRDefault="00F0551C">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FF6AD4D" w14:textId="77777777" w:rsidR="00AE42F0" w:rsidRDefault="00F0551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5633FA9" w14:textId="77777777" w:rsidR="00AE42F0" w:rsidRDefault="00AE42F0">
      <w:pPr>
        <w:ind w:firstLineChars="200" w:firstLine="640"/>
        <w:rPr>
          <w:rFonts w:ascii="仿宋_GB2312" w:eastAsia="仿宋_GB2312"/>
          <w:sz w:val="32"/>
          <w:szCs w:val="32"/>
        </w:rPr>
      </w:pPr>
    </w:p>
    <w:p w14:paraId="0B8E0453" w14:textId="77777777" w:rsidR="00AE42F0" w:rsidRDefault="00AE42F0">
      <w:pPr>
        <w:ind w:firstLineChars="200" w:firstLine="640"/>
        <w:outlineLvl w:val="1"/>
        <w:rPr>
          <w:rFonts w:ascii="黑体" w:eastAsia="黑体" w:hAnsi="黑体" w:cs="宋体" w:hint="eastAsia"/>
          <w:bCs/>
          <w:kern w:val="0"/>
          <w:sz w:val="32"/>
          <w:szCs w:val="32"/>
        </w:rPr>
      </w:pPr>
    </w:p>
    <w:sectPr w:rsidR="00AE42F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870F2" w14:textId="77777777" w:rsidR="00DE2390" w:rsidRDefault="00DE2390">
      <w:r>
        <w:separator/>
      </w:r>
    </w:p>
  </w:endnote>
  <w:endnote w:type="continuationSeparator" w:id="0">
    <w:p w14:paraId="3A804459" w14:textId="77777777" w:rsidR="00DE2390" w:rsidRDefault="00DE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C9F79" w14:textId="77777777" w:rsidR="00AE42F0" w:rsidRDefault="00F0551C">
    <w:pPr>
      <w:pStyle w:val="a4"/>
    </w:pPr>
    <w:r>
      <w:rPr>
        <w:noProof/>
      </w:rPr>
      <mc:AlternateContent>
        <mc:Choice Requires="wps">
          <w:drawing>
            <wp:anchor distT="0" distB="0" distL="114300" distR="114300" simplePos="0" relativeHeight="251659264" behindDoc="0" locked="0" layoutInCell="1" allowOverlap="1" wp14:anchorId="33731A10" wp14:editId="61BB9E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B86693" w14:textId="77777777"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3731A1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5B86693" w14:textId="77777777"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0B6BE" w14:textId="77777777" w:rsidR="00DE2390" w:rsidRDefault="00DE2390">
      <w:r>
        <w:separator/>
      </w:r>
    </w:p>
  </w:footnote>
  <w:footnote w:type="continuationSeparator" w:id="0">
    <w:p w14:paraId="330B8D39" w14:textId="77777777" w:rsidR="00DE2390" w:rsidRDefault="00DE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618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E42F0"/>
    <w:rsid w:val="001E100A"/>
    <w:rsid w:val="00213C59"/>
    <w:rsid w:val="003210CE"/>
    <w:rsid w:val="00326EFB"/>
    <w:rsid w:val="003413F1"/>
    <w:rsid w:val="00381D9D"/>
    <w:rsid w:val="005A2ABA"/>
    <w:rsid w:val="00626A1B"/>
    <w:rsid w:val="0065202B"/>
    <w:rsid w:val="00675FBD"/>
    <w:rsid w:val="00816545"/>
    <w:rsid w:val="008E3C1A"/>
    <w:rsid w:val="00903DE1"/>
    <w:rsid w:val="00946BBC"/>
    <w:rsid w:val="009B52F3"/>
    <w:rsid w:val="00AC7CDE"/>
    <w:rsid w:val="00AE42F0"/>
    <w:rsid w:val="00B70D59"/>
    <w:rsid w:val="00D339FE"/>
    <w:rsid w:val="00DE2390"/>
    <w:rsid w:val="00E50BCA"/>
    <w:rsid w:val="00EA0077"/>
    <w:rsid w:val="00F0551C"/>
    <w:rsid w:val="00F52A8D"/>
    <w:rsid w:val="00F8489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EE5A8"/>
  <w15:docId w15:val="{B65E8FAE-D94A-420B-B987-028D017A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81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19</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7</cp:revision>
  <dcterms:created xsi:type="dcterms:W3CDTF">2014-10-29T12:08:00Z</dcterms:created>
  <dcterms:modified xsi:type="dcterms:W3CDTF">2024-11-11T03:25:00Z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